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0E1E34" w:rsidRDefault="005D188E" w:rsidP="00C0110B">
      <w:pPr>
        <w:jc w:val="center"/>
        <w:rPr>
          <w:rFonts w:asciiTheme="minorHAnsi" w:hAnsiTheme="minorHAnsi" w:cstheme="minorHAnsi"/>
        </w:rPr>
      </w:pPr>
    </w:p>
    <w:p w14:paraId="0BA94CF7" w14:textId="77777777" w:rsidR="00C0110B" w:rsidRPr="008E4003" w:rsidRDefault="008E4003" w:rsidP="00C0110B">
      <w:pPr>
        <w:jc w:val="center"/>
        <w:rPr>
          <w:rFonts w:asciiTheme="minorHAnsi" w:hAnsiTheme="minorHAnsi" w:cstheme="minorHAnsi"/>
          <w:b/>
          <w:sz w:val="32"/>
          <w:szCs w:val="32"/>
        </w:rPr>
      </w:pPr>
      <w:r w:rsidRPr="008E4003">
        <w:rPr>
          <w:rFonts w:asciiTheme="minorHAnsi" w:hAnsiTheme="minorHAnsi" w:cstheme="minorHAnsi"/>
          <w:b/>
          <w:sz w:val="32"/>
          <w:szCs w:val="32"/>
        </w:rPr>
        <w:t>COUR SUPRÊME DU CANADA</w:t>
      </w:r>
    </w:p>
    <w:p w14:paraId="78FA4A10" w14:textId="77777777" w:rsidR="008E4003" w:rsidRPr="000E1E34" w:rsidRDefault="008E4003" w:rsidP="00C0110B">
      <w:pPr>
        <w:jc w:val="center"/>
        <w:rPr>
          <w:rFonts w:asciiTheme="minorHAnsi" w:hAnsiTheme="minorHAnsi" w:cstheme="minorHAnsi"/>
        </w:rPr>
      </w:pPr>
    </w:p>
    <w:p w14:paraId="34F839B4" w14:textId="77777777" w:rsidR="000E1E34" w:rsidRPr="000E1E34" w:rsidRDefault="000E1E34" w:rsidP="000C38F4">
      <w:pPr>
        <w:rPr>
          <w:rFonts w:asciiTheme="minorHAnsi" w:hAnsiTheme="minorHAnsi" w:cstheme="minorHAnsi"/>
          <w:b/>
          <w:sz w:val="28"/>
          <w:szCs w:val="28"/>
        </w:rPr>
      </w:pPr>
      <w:r w:rsidRPr="005E0C4E">
        <w:rPr>
          <w:rFonts w:asciiTheme="minorHAnsi" w:hAnsiTheme="minorHAnsi" w:cstheme="minorHAnsi"/>
          <w:b/>
          <w:sz w:val="28"/>
          <w:szCs w:val="28"/>
          <w:lang w:val="fr-FR"/>
        </w:rPr>
        <w:t xml:space="preserve">&gt;&gt; </w:t>
      </w:r>
      <w:r w:rsidR="008E4003">
        <w:rPr>
          <w:rFonts w:asciiTheme="minorHAnsi" w:hAnsiTheme="minorHAnsi" w:cstheme="minorHAnsi"/>
          <w:b/>
          <w:sz w:val="28"/>
          <w:szCs w:val="28"/>
        </w:rPr>
        <w:t>OBJECTIFS</w:t>
      </w:r>
      <w:r w:rsidRPr="000E1E34">
        <w:rPr>
          <w:rFonts w:asciiTheme="minorHAnsi" w:hAnsiTheme="minorHAnsi" w:cstheme="minorHAnsi"/>
          <w:b/>
          <w:sz w:val="28"/>
          <w:szCs w:val="28"/>
        </w:rPr>
        <w:t xml:space="preserve"> D’APPRENTISSAGE </w:t>
      </w:r>
    </w:p>
    <w:p w14:paraId="31CA8BD4" w14:textId="77777777" w:rsidR="000E1E34" w:rsidRDefault="000E1E34" w:rsidP="000C38F4">
      <w:pPr>
        <w:rPr>
          <w:rFonts w:asciiTheme="minorHAnsi" w:hAnsiTheme="minorHAnsi" w:cstheme="minorHAnsi"/>
          <w:sz w:val="20"/>
          <w:szCs w:val="20"/>
        </w:rPr>
      </w:pPr>
    </w:p>
    <w:p w14:paraId="42630AE6" w14:textId="77777777" w:rsidR="000C38F4" w:rsidRPr="000E1E34" w:rsidRDefault="000C38F4" w:rsidP="000C38F4">
      <w:pPr>
        <w:rPr>
          <w:rFonts w:asciiTheme="minorHAnsi" w:hAnsiTheme="minorHAnsi" w:cstheme="minorHAnsi"/>
          <w:szCs w:val="20"/>
        </w:rPr>
      </w:pPr>
      <w:r w:rsidRPr="000E1E34">
        <w:rPr>
          <w:rFonts w:asciiTheme="minorHAnsi" w:hAnsiTheme="minorHAnsi" w:cstheme="minorHAnsi"/>
          <w:szCs w:val="20"/>
        </w:rPr>
        <w:t>Au cours d</w:t>
      </w:r>
      <w:r w:rsidR="00F369CB">
        <w:rPr>
          <w:rFonts w:asciiTheme="minorHAnsi" w:hAnsiTheme="minorHAnsi" w:cstheme="minorHAnsi"/>
          <w:szCs w:val="20"/>
        </w:rPr>
        <w:t>u présent</w:t>
      </w:r>
      <w:r w:rsidRPr="000E1E34">
        <w:rPr>
          <w:rFonts w:asciiTheme="minorHAnsi" w:hAnsiTheme="minorHAnsi" w:cstheme="minorHAnsi"/>
          <w:szCs w:val="20"/>
        </w:rPr>
        <w:t xml:space="preserve"> module, l’élève sera amené à :</w:t>
      </w:r>
    </w:p>
    <w:p w14:paraId="6CA5ECF3" w14:textId="77777777" w:rsidR="000C38F4" w:rsidRPr="000E1E34" w:rsidRDefault="000E1E34" w:rsidP="000C38F4">
      <w:pPr>
        <w:pStyle w:val="Paragraphedeliste"/>
        <w:numPr>
          <w:ilvl w:val="0"/>
          <w:numId w:val="18"/>
        </w:numPr>
        <w:rPr>
          <w:rFonts w:asciiTheme="minorHAnsi" w:hAnsiTheme="minorHAnsi" w:cstheme="minorHAnsi"/>
          <w:szCs w:val="20"/>
        </w:rPr>
      </w:pPr>
      <w:r w:rsidRPr="000E1E34">
        <w:rPr>
          <w:rFonts w:asciiTheme="minorHAnsi" w:hAnsiTheme="minorHAnsi" w:cstheme="minorHAnsi"/>
          <w:szCs w:val="20"/>
        </w:rPr>
        <w:t>d</w:t>
      </w:r>
      <w:r w:rsidR="000C38F4" w:rsidRPr="000E1E34">
        <w:rPr>
          <w:rFonts w:asciiTheme="minorHAnsi" w:hAnsiTheme="minorHAnsi" w:cstheme="minorHAnsi"/>
          <w:szCs w:val="20"/>
        </w:rPr>
        <w:t>écouvrir le rôle de la Cour suprême du Canada (CSC)</w:t>
      </w:r>
      <w:r w:rsidRPr="000E1E34">
        <w:rPr>
          <w:rFonts w:asciiTheme="minorHAnsi" w:hAnsiTheme="minorHAnsi" w:cstheme="minorHAnsi"/>
          <w:szCs w:val="20"/>
        </w:rPr>
        <w:t>;</w:t>
      </w:r>
    </w:p>
    <w:p w14:paraId="3480067C" w14:textId="77777777" w:rsidR="000C38F4" w:rsidRPr="000E1E34" w:rsidRDefault="000E1E34" w:rsidP="000C38F4">
      <w:pPr>
        <w:pStyle w:val="Paragraphedeliste"/>
        <w:numPr>
          <w:ilvl w:val="0"/>
          <w:numId w:val="18"/>
        </w:numPr>
        <w:rPr>
          <w:rFonts w:asciiTheme="minorHAnsi" w:hAnsiTheme="minorHAnsi" w:cstheme="minorHAnsi"/>
          <w:szCs w:val="20"/>
        </w:rPr>
      </w:pPr>
      <w:r w:rsidRPr="000E1E34">
        <w:rPr>
          <w:rFonts w:asciiTheme="minorHAnsi" w:hAnsiTheme="minorHAnsi" w:cstheme="minorHAnsi"/>
          <w:szCs w:val="20"/>
        </w:rPr>
        <w:t>d</w:t>
      </w:r>
      <w:r w:rsidR="000C38F4" w:rsidRPr="000E1E34">
        <w:rPr>
          <w:rFonts w:asciiTheme="minorHAnsi" w:hAnsiTheme="minorHAnsi" w:cstheme="minorHAnsi"/>
          <w:szCs w:val="20"/>
        </w:rPr>
        <w:t xml:space="preserve">écouvrir l’historique de </w:t>
      </w:r>
      <w:r w:rsidR="00534502">
        <w:rPr>
          <w:rFonts w:asciiTheme="minorHAnsi" w:hAnsiTheme="minorHAnsi" w:cstheme="minorHAnsi"/>
          <w:szCs w:val="20"/>
        </w:rPr>
        <w:t>la</w:t>
      </w:r>
      <w:r w:rsidR="00FF27B7">
        <w:rPr>
          <w:rFonts w:asciiTheme="minorHAnsi" w:hAnsiTheme="minorHAnsi" w:cstheme="minorHAnsi"/>
          <w:szCs w:val="20"/>
        </w:rPr>
        <w:t xml:space="preserve"> CSC</w:t>
      </w:r>
      <w:r w:rsidRPr="000E1E34">
        <w:rPr>
          <w:rFonts w:asciiTheme="minorHAnsi" w:hAnsiTheme="minorHAnsi" w:cstheme="minorHAnsi"/>
          <w:szCs w:val="20"/>
        </w:rPr>
        <w:t>;</w:t>
      </w:r>
    </w:p>
    <w:p w14:paraId="2E85A594" w14:textId="77777777" w:rsidR="000C38F4" w:rsidRPr="000E1E34" w:rsidRDefault="000E1E34" w:rsidP="000C38F4">
      <w:pPr>
        <w:pStyle w:val="Paragraphedeliste"/>
        <w:numPr>
          <w:ilvl w:val="0"/>
          <w:numId w:val="18"/>
        </w:numPr>
        <w:rPr>
          <w:rFonts w:asciiTheme="minorHAnsi" w:hAnsiTheme="minorHAnsi" w:cstheme="minorHAnsi"/>
          <w:szCs w:val="20"/>
        </w:rPr>
      </w:pPr>
      <w:r w:rsidRPr="000E1E34">
        <w:rPr>
          <w:rFonts w:asciiTheme="minorHAnsi" w:hAnsiTheme="minorHAnsi" w:cstheme="minorHAnsi"/>
          <w:szCs w:val="20"/>
        </w:rPr>
        <w:t>d</w:t>
      </w:r>
      <w:r w:rsidR="000C38F4" w:rsidRPr="000E1E34">
        <w:rPr>
          <w:rFonts w:asciiTheme="minorHAnsi" w:hAnsiTheme="minorHAnsi" w:cstheme="minorHAnsi"/>
          <w:szCs w:val="20"/>
        </w:rPr>
        <w:t xml:space="preserve">écouvrir l’implication des femmes à la </w:t>
      </w:r>
      <w:r w:rsidR="00FF27B7">
        <w:rPr>
          <w:rFonts w:asciiTheme="minorHAnsi" w:hAnsiTheme="minorHAnsi" w:cstheme="minorHAnsi"/>
          <w:szCs w:val="20"/>
        </w:rPr>
        <w:t>CSC</w:t>
      </w:r>
      <w:r w:rsidRPr="000E1E34">
        <w:rPr>
          <w:rFonts w:asciiTheme="minorHAnsi" w:hAnsiTheme="minorHAnsi" w:cstheme="minorHAnsi"/>
          <w:szCs w:val="20"/>
        </w:rPr>
        <w:t>;</w:t>
      </w:r>
    </w:p>
    <w:p w14:paraId="582DF322" w14:textId="77777777" w:rsidR="000C38F4" w:rsidRPr="000E1E34" w:rsidRDefault="000E1E34" w:rsidP="000C38F4">
      <w:pPr>
        <w:pStyle w:val="Paragraphedeliste"/>
        <w:numPr>
          <w:ilvl w:val="0"/>
          <w:numId w:val="18"/>
        </w:numPr>
        <w:rPr>
          <w:rFonts w:asciiTheme="minorHAnsi" w:hAnsiTheme="minorHAnsi" w:cstheme="minorHAnsi"/>
          <w:szCs w:val="20"/>
        </w:rPr>
      </w:pPr>
      <w:r w:rsidRPr="000E1E34">
        <w:rPr>
          <w:rFonts w:asciiTheme="minorHAnsi" w:hAnsiTheme="minorHAnsi" w:cstheme="minorHAnsi"/>
          <w:szCs w:val="20"/>
        </w:rPr>
        <w:t>d</w:t>
      </w:r>
      <w:r w:rsidR="000C38F4" w:rsidRPr="000E1E34">
        <w:rPr>
          <w:rFonts w:asciiTheme="minorHAnsi" w:hAnsiTheme="minorHAnsi" w:cstheme="minorHAnsi"/>
          <w:szCs w:val="20"/>
        </w:rPr>
        <w:t xml:space="preserve">écouvrir l’importance du français </w:t>
      </w:r>
      <w:r w:rsidR="000937AE" w:rsidRPr="000E1E34">
        <w:rPr>
          <w:rFonts w:asciiTheme="minorHAnsi" w:hAnsiTheme="minorHAnsi" w:cstheme="minorHAnsi"/>
          <w:szCs w:val="20"/>
        </w:rPr>
        <w:t xml:space="preserve">au sein de </w:t>
      </w:r>
      <w:r w:rsidR="00FF27B7">
        <w:rPr>
          <w:rFonts w:asciiTheme="minorHAnsi" w:hAnsiTheme="minorHAnsi" w:cstheme="minorHAnsi"/>
          <w:szCs w:val="20"/>
        </w:rPr>
        <w:t>la CSC</w:t>
      </w:r>
      <w:r w:rsidRPr="000E1E34">
        <w:rPr>
          <w:rFonts w:asciiTheme="minorHAnsi" w:hAnsiTheme="minorHAnsi" w:cstheme="minorHAnsi"/>
          <w:szCs w:val="20"/>
        </w:rPr>
        <w:t>;</w:t>
      </w:r>
    </w:p>
    <w:p w14:paraId="75D54D6B" w14:textId="5178517F" w:rsidR="000C38F4" w:rsidRPr="000E1E34" w:rsidRDefault="000E1E34" w:rsidP="000C38F4">
      <w:pPr>
        <w:pStyle w:val="Paragraphedeliste"/>
        <w:numPr>
          <w:ilvl w:val="0"/>
          <w:numId w:val="18"/>
        </w:numPr>
        <w:rPr>
          <w:rFonts w:asciiTheme="minorHAnsi" w:hAnsiTheme="minorHAnsi" w:cstheme="minorHAnsi"/>
          <w:szCs w:val="20"/>
        </w:rPr>
      </w:pPr>
      <w:r w:rsidRPr="000E1E34">
        <w:rPr>
          <w:rFonts w:asciiTheme="minorHAnsi" w:hAnsiTheme="minorHAnsi" w:cstheme="minorHAnsi"/>
          <w:szCs w:val="20"/>
        </w:rPr>
        <w:t>étudier</w:t>
      </w:r>
      <w:r w:rsidR="000C38F4" w:rsidRPr="000E1E34">
        <w:rPr>
          <w:rFonts w:asciiTheme="minorHAnsi" w:hAnsiTheme="minorHAnsi" w:cstheme="minorHAnsi"/>
          <w:szCs w:val="20"/>
        </w:rPr>
        <w:t xml:space="preserve"> une affaire </w:t>
      </w:r>
      <w:r w:rsidRPr="000E1E34">
        <w:rPr>
          <w:rFonts w:asciiTheme="minorHAnsi" w:hAnsiTheme="minorHAnsi" w:cstheme="minorHAnsi"/>
          <w:szCs w:val="20"/>
        </w:rPr>
        <w:t>liée aux</w:t>
      </w:r>
      <w:r w:rsidR="000C38F4" w:rsidRPr="000E1E34">
        <w:rPr>
          <w:rFonts w:asciiTheme="minorHAnsi" w:hAnsiTheme="minorHAnsi" w:cstheme="minorHAnsi"/>
          <w:szCs w:val="20"/>
        </w:rPr>
        <w:t xml:space="preserve"> fouilles </w:t>
      </w:r>
      <w:r w:rsidR="000937AE" w:rsidRPr="000E1E34">
        <w:rPr>
          <w:rFonts w:asciiTheme="minorHAnsi" w:hAnsiTheme="minorHAnsi" w:cstheme="minorHAnsi"/>
          <w:szCs w:val="20"/>
        </w:rPr>
        <w:t>dans les</w:t>
      </w:r>
      <w:r w:rsidR="000C38F4" w:rsidRPr="000E1E34">
        <w:rPr>
          <w:rFonts w:asciiTheme="minorHAnsi" w:hAnsiTheme="minorHAnsi" w:cstheme="minorHAnsi"/>
          <w:szCs w:val="20"/>
        </w:rPr>
        <w:t xml:space="preserve"> écoles secondaires</w:t>
      </w:r>
      <w:r w:rsidR="00B06580">
        <w:rPr>
          <w:rFonts w:asciiTheme="minorHAnsi" w:hAnsiTheme="minorHAnsi" w:cstheme="minorHAnsi"/>
          <w:szCs w:val="20"/>
        </w:rPr>
        <w:t xml:space="preserve"> </w:t>
      </w:r>
      <w:r w:rsidRPr="000E1E34">
        <w:rPr>
          <w:rFonts w:asciiTheme="minorHAnsi" w:hAnsiTheme="minorHAnsi" w:cstheme="minorHAnsi"/>
          <w:szCs w:val="20"/>
        </w:rPr>
        <w:t>qui a été</w:t>
      </w:r>
      <w:r w:rsidR="000C38F4" w:rsidRPr="000E1E34">
        <w:rPr>
          <w:rFonts w:asciiTheme="minorHAnsi" w:hAnsiTheme="minorHAnsi" w:cstheme="minorHAnsi"/>
          <w:szCs w:val="20"/>
        </w:rPr>
        <w:t xml:space="preserve"> tranchée par la CSC</w:t>
      </w:r>
      <w:r w:rsidRPr="000E1E34">
        <w:rPr>
          <w:rFonts w:asciiTheme="minorHAnsi" w:hAnsiTheme="minorHAnsi" w:cstheme="minorHAnsi"/>
          <w:szCs w:val="20"/>
        </w:rPr>
        <w:t>.</w:t>
      </w:r>
    </w:p>
    <w:p w14:paraId="1307FB8F" w14:textId="77777777" w:rsidR="000E1E34" w:rsidRDefault="000E1E34" w:rsidP="000E1E34">
      <w:pPr>
        <w:ind w:left="360"/>
        <w:rPr>
          <w:rFonts w:asciiTheme="minorHAnsi" w:hAnsiTheme="minorHAnsi" w:cstheme="minorHAnsi"/>
          <w:sz w:val="20"/>
          <w:szCs w:val="20"/>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FF331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77777777" w:rsidR="00D04600" w:rsidRPr="00FF3312" w:rsidRDefault="00D04600" w:rsidP="00A2003A">
            <w:pPr>
              <w:spacing w:before="60" w:after="60"/>
              <w:jc w:val="both"/>
              <w:rPr>
                <w:rFonts w:cs="Helvetica"/>
                <w:i/>
                <w:color w:val="000000"/>
              </w:rPr>
            </w:pPr>
            <w:r w:rsidRPr="00FF3312">
              <w:rPr>
                <w:rFonts w:asciiTheme="minorHAnsi" w:hAnsiTheme="minorHAnsi" w:cstheme="minorHAnsi"/>
              </w:rPr>
              <w:t xml:space="preserve">Description : </w:t>
            </w:r>
            <w:r w:rsidRPr="00D04600">
              <w:rPr>
                <w:rFonts w:asciiTheme="minorHAnsi" w:hAnsiTheme="minorHAnsi" w:cstheme="minorHAnsi"/>
                <w:b w:val="0"/>
              </w:rPr>
              <w:t>L’élève découvrira le rôle de la Cour suprême du Canada, tout en étudiant une décision intéressante rendue par cette Cour.</w:t>
            </w:r>
          </w:p>
        </w:tc>
        <w:tc>
          <w:tcPr>
            <w:tcW w:w="4517" w:type="dxa"/>
            <w:gridSpan w:val="2"/>
            <w:shd w:val="clear" w:color="auto" w:fill="FCF5D5"/>
          </w:tcPr>
          <w:p w14:paraId="21E5384E" w14:textId="77777777" w:rsidR="00D04600" w:rsidRPr="00F37C28"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FF3312">
              <w:rPr>
                <w:rFonts w:asciiTheme="minorHAnsi" w:hAnsiTheme="minorHAnsi" w:cstheme="minorHAnsi"/>
              </w:rPr>
              <w:t xml:space="preserve">Matières scolaires : </w:t>
            </w:r>
            <w:r>
              <w:rPr>
                <w:rFonts w:asciiTheme="minorHAnsi" w:hAnsiTheme="minorHAnsi" w:cs="Arial"/>
                <w:b w:val="0"/>
              </w:rPr>
              <w:t>Droit, citoyenneté.</w:t>
            </w:r>
          </w:p>
          <w:p w14:paraId="71ADDC54" w14:textId="77777777" w:rsidR="00D04600" w:rsidRPr="00FF331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D04600" w:rsidRPr="00FF331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FF3312" w:rsidRDefault="00D04600" w:rsidP="00A2003A">
            <w:pPr>
              <w:spacing w:before="120" w:after="120"/>
              <w:rPr>
                <w:rFonts w:asciiTheme="minorHAnsi" w:hAnsiTheme="minorHAnsi" w:cstheme="minorHAnsi"/>
                <w:b w:val="0"/>
              </w:rPr>
            </w:pPr>
            <w:r w:rsidRPr="00FF3312">
              <w:rPr>
                <w:rFonts w:asciiTheme="minorHAnsi" w:hAnsiTheme="minorHAnsi" w:cstheme="minorHAnsi"/>
              </w:rPr>
              <w:t xml:space="preserve">Niveau : </w:t>
            </w:r>
            <w:r w:rsidRPr="00FF3312">
              <w:rPr>
                <w:rFonts w:asciiTheme="minorHAnsi" w:hAnsiTheme="minorHAnsi" w:cstheme="minorHAnsi"/>
                <w:b w:val="0"/>
              </w:rPr>
              <w:t>Secondaire</w:t>
            </w:r>
          </w:p>
        </w:tc>
        <w:tc>
          <w:tcPr>
            <w:tcW w:w="2259" w:type="dxa"/>
            <w:shd w:val="clear" w:color="auto" w:fill="auto"/>
          </w:tcPr>
          <w:p w14:paraId="6D1C5EA9" w14:textId="77777777" w:rsidR="00D04600" w:rsidRPr="00FF331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r w:rsidRPr="00FF3312">
              <w:rPr>
                <w:rFonts w:asciiTheme="minorHAnsi" w:hAnsiTheme="minorHAnsi" w:cstheme="minorHAnsi"/>
              </w:rPr>
              <w:t>:</w:t>
            </w:r>
            <w:r w:rsidRPr="00FF3312">
              <w:rPr>
                <w:rFonts w:asciiTheme="minorHAnsi" w:hAnsiTheme="minorHAnsi" w:cstheme="minorHAnsi"/>
                <w:b/>
              </w:rPr>
              <w:br/>
            </w:r>
            <w:r>
              <w:rPr>
                <w:rFonts w:asciiTheme="minorHAnsi" w:hAnsiTheme="minorHAnsi" w:cstheme="minorHAnsi"/>
              </w:rPr>
              <w:t>15 à 18</w:t>
            </w:r>
            <w:r w:rsidRPr="00FF3312">
              <w:rPr>
                <w:rFonts w:asciiTheme="minorHAnsi" w:hAnsiTheme="minorHAnsi" w:cstheme="minorHAnsi"/>
              </w:rPr>
              <w:t xml:space="preserve"> ans</w:t>
            </w:r>
          </w:p>
        </w:tc>
        <w:tc>
          <w:tcPr>
            <w:tcW w:w="2257" w:type="dxa"/>
            <w:shd w:val="clear" w:color="auto" w:fill="auto"/>
          </w:tcPr>
          <w:p w14:paraId="746871CD" w14:textId="77777777" w:rsidR="00D04600" w:rsidRPr="009F3455"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Durée : </w:t>
            </w:r>
            <w:r>
              <w:rPr>
                <w:rFonts w:ascii="Calibri" w:hAnsi="Calibri"/>
                <w:color w:val="000000"/>
                <w:u w:color="000000"/>
                <w:lang w:val="fr-FR"/>
              </w:rPr>
              <w:t xml:space="preserve">75 minutes </w:t>
            </w:r>
          </w:p>
        </w:tc>
        <w:tc>
          <w:tcPr>
            <w:tcW w:w="2260" w:type="dxa"/>
            <w:shd w:val="clear" w:color="auto" w:fill="auto"/>
          </w:tcPr>
          <w:p w14:paraId="65E2C1C7" w14:textId="28D7685F" w:rsidR="00D04600" w:rsidRPr="00DD051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Calibri" w:hAnsi="Calibri"/>
                <w:b/>
                <w:bCs/>
                <w:color w:val="000000"/>
                <w:u w:color="000000"/>
                <w:lang w:val="fr-FR"/>
              </w:rPr>
              <w:t xml:space="preserve">Format : </w:t>
            </w:r>
            <w:r w:rsidR="006E00B7" w:rsidRPr="006E00B7">
              <w:rPr>
                <w:rFonts w:ascii="Calibri" w:hAnsi="Calibri"/>
                <w:bCs/>
                <w:color w:val="000000"/>
                <w:u w:color="000000"/>
                <w:lang w:val="fr-FR"/>
              </w:rPr>
              <w:t xml:space="preserve">Word, </w:t>
            </w:r>
            <w:r w:rsidRPr="006E00B7">
              <w:rPr>
                <w:rFonts w:ascii="Calibri" w:hAnsi="Calibri"/>
                <w:color w:val="000000"/>
                <w:u w:color="000000"/>
                <w:lang w:val="fr-FR"/>
              </w:rPr>
              <w:t>PDF et PPT</w:t>
            </w:r>
          </w:p>
          <w:p w14:paraId="4730D652" w14:textId="77777777" w:rsidR="00D04600" w:rsidRPr="00DD051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cs="Helvetica"/>
                <w:b/>
              </w:rPr>
            </w:pPr>
          </w:p>
        </w:tc>
      </w:tr>
    </w:tbl>
    <w:p w14:paraId="4A675F53" w14:textId="77777777" w:rsidR="00D04600" w:rsidRPr="000E1E34" w:rsidRDefault="00D04600" w:rsidP="000E1E34">
      <w:pPr>
        <w:ind w:left="360"/>
        <w:rPr>
          <w:rFonts w:asciiTheme="minorHAnsi" w:hAnsiTheme="minorHAnsi" w:cstheme="minorHAnsi"/>
          <w:sz w:val="20"/>
          <w:szCs w:val="20"/>
        </w:rPr>
      </w:pPr>
    </w:p>
    <w:p w14:paraId="7AC0DCF3" w14:textId="77777777" w:rsidR="008E4003" w:rsidRPr="00D04600" w:rsidRDefault="008E4003" w:rsidP="008E4003">
      <w:pPr>
        <w:rPr>
          <w:rFonts w:asciiTheme="minorHAnsi" w:hAnsiTheme="minorHAnsi" w:cstheme="minorHAnsi"/>
        </w:rPr>
      </w:pPr>
      <w:r w:rsidRPr="00D04600">
        <w:rPr>
          <w:rFonts w:asciiTheme="minorHAnsi" w:hAnsiTheme="minorHAnsi" w:cstheme="minorHAnsi"/>
          <w:b/>
        </w:rPr>
        <w:t>Mots clés :</w:t>
      </w:r>
      <w:r w:rsidRPr="00D04600">
        <w:rPr>
          <w:rFonts w:asciiTheme="minorHAnsi" w:hAnsiTheme="minorHAnsi" w:cstheme="minorHAnsi"/>
        </w:rPr>
        <w:t xml:space="preserve"> Cour suprême du Canada, tribunal, juges, femmes, fouille, décision, nomination, français</w:t>
      </w:r>
      <w:r w:rsidR="00D04600">
        <w:rPr>
          <w:rFonts w:asciiTheme="minorHAnsi" w:hAnsiTheme="minorHAnsi" w:cstheme="minorHAnsi"/>
        </w:rPr>
        <w:t>.</w:t>
      </w:r>
    </w:p>
    <w:p w14:paraId="53E94266" w14:textId="77777777" w:rsidR="008E4003" w:rsidRPr="008E4003" w:rsidRDefault="008E4003" w:rsidP="008E4003">
      <w:pPr>
        <w:spacing w:after="120"/>
        <w:rPr>
          <w:rFonts w:asciiTheme="minorHAnsi" w:hAnsiTheme="minorHAnsi" w:cstheme="minorHAnsi"/>
          <w:b/>
          <w:sz w:val="22"/>
          <w:szCs w:val="22"/>
        </w:rPr>
      </w:pPr>
    </w:p>
    <w:p w14:paraId="36A52117" w14:textId="77777777" w:rsidR="000E1E34" w:rsidRPr="000E1E34" w:rsidRDefault="000E1E34" w:rsidP="008E4003">
      <w:pPr>
        <w:spacing w:after="120"/>
        <w:rPr>
          <w:rFonts w:asciiTheme="minorHAnsi" w:hAnsiTheme="minorHAnsi" w:cstheme="minorHAnsi"/>
          <w:b/>
          <w:sz w:val="28"/>
        </w:rPr>
      </w:pPr>
      <w:r w:rsidRPr="00B06580">
        <w:rPr>
          <w:rFonts w:asciiTheme="minorHAnsi" w:hAnsiTheme="minorHAnsi" w:cstheme="minorHAnsi"/>
          <w:b/>
          <w:sz w:val="28"/>
        </w:rPr>
        <w:t xml:space="preserve">&gt;&gt; </w:t>
      </w:r>
      <w:r w:rsidRPr="000E1E34">
        <w:rPr>
          <w:rFonts w:asciiTheme="minorHAnsi" w:hAnsiTheme="minorHAnsi" w:cstheme="minorHAnsi"/>
          <w:b/>
          <w:sz w:val="28"/>
        </w:rPr>
        <w:t>PRÉALABLES</w:t>
      </w:r>
    </w:p>
    <w:p w14:paraId="77F3479E" w14:textId="25B7BD05" w:rsidR="00C37AF5" w:rsidRPr="000E1E34" w:rsidRDefault="00C37AF5" w:rsidP="008E4003">
      <w:pPr>
        <w:spacing w:after="120"/>
        <w:rPr>
          <w:rFonts w:asciiTheme="minorHAnsi" w:hAnsiTheme="minorHAnsi" w:cstheme="minorHAnsi"/>
        </w:rPr>
      </w:pPr>
      <w:r w:rsidRPr="000E1E34">
        <w:rPr>
          <w:rFonts w:asciiTheme="minorHAnsi" w:hAnsiTheme="minorHAnsi" w:cstheme="minorHAnsi"/>
        </w:rPr>
        <w:t xml:space="preserve">Aucun. </w:t>
      </w:r>
      <w:r w:rsidR="00177597">
        <w:rPr>
          <w:rFonts w:asciiTheme="minorHAnsi" w:hAnsiTheme="minorHAnsi" w:cstheme="minorHAnsi"/>
        </w:rPr>
        <w:t>Il n’est pas nécessaire que l</w:t>
      </w:r>
      <w:r w:rsidRPr="000E1E34">
        <w:rPr>
          <w:rFonts w:asciiTheme="minorHAnsi" w:hAnsiTheme="minorHAnsi" w:cstheme="minorHAnsi"/>
        </w:rPr>
        <w:t xml:space="preserve">es élèves </w:t>
      </w:r>
      <w:r w:rsidR="00177597">
        <w:rPr>
          <w:rFonts w:asciiTheme="minorHAnsi" w:hAnsiTheme="minorHAnsi" w:cstheme="minorHAnsi"/>
        </w:rPr>
        <w:t>connaissent</w:t>
      </w:r>
      <w:r w:rsidRPr="000E1E34">
        <w:rPr>
          <w:rFonts w:asciiTheme="minorHAnsi" w:hAnsiTheme="minorHAnsi" w:cstheme="minorHAnsi"/>
        </w:rPr>
        <w:t xml:space="preserve"> la Cour suprême du Canada</w:t>
      </w:r>
      <w:r w:rsidR="00217A2F">
        <w:rPr>
          <w:rFonts w:asciiTheme="minorHAnsi" w:hAnsiTheme="minorHAnsi" w:cstheme="minorHAnsi"/>
        </w:rPr>
        <w:t xml:space="preserve">. Ce </w:t>
      </w:r>
      <w:r w:rsidRPr="000E1E34">
        <w:rPr>
          <w:rFonts w:asciiTheme="minorHAnsi" w:hAnsiTheme="minorHAnsi" w:cstheme="minorHAnsi"/>
        </w:rPr>
        <w:t xml:space="preserve"> module leur permet de la découvrir.</w:t>
      </w:r>
    </w:p>
    <w:p w14:paraId="4B0F778D" w14:textId="77777777" w:rsidR="00530DD8" w:rsidRPr="000E1E34" w:rsidRDefault="00530DD8" w:rsidP="00530DD8">
      <w:pPr>
        <w:spacing w:before="120" w:after="120"/>
        <w:rPr>
          <w:rFonts w:asciiTheme="minorHAnsi" w:hAnsiTheme="minorHAnsi" w:cstheme="minorHAnsi"/>
          <w:b/>
        </w:rPr>
      </w:pPr>
    </w:p>
    <w:p w14:paraId="2B6A3F81" w14:textId="77777777" w:rsidR="008011DF" w:rsidRPr="000E1E34" w:rsidRDefault="000E1E34" w:rsidP="008011DF">
      <w:pPr>
        <w:spacing w:before="120" w:after="120"/>
        <w:rPr>
          <w:rFonts w:asciiTheme="minorHAnsi" w:hAnsiTheme="minorHAnsi" w:cstheme="minorHAnsi"/>
          <w:i/>
          <w:color w:val="BFBFBF" w:themeColor="background1" w:themeShade="BF"/>
          <w:sz w:val="28"/>
        </w:rPr>
      </w:pPr>
      <w:r w:rsidRPr="000E1E34">
        <w:rPr>
          <w:rFonts w:asciiTheme="minorHAnsi" w:hAnsiTheme="minorHAnsi" w:cstheme="minorHAnsi"/>
          <w:b/>
          <w:sz w:val="28"/>
        </w:rPr>
        <w:t xml:space="preserve">&gt;&gt; MATÉRIEL  </w:t>
      </w:r>
    </w:p>
    <w:p w14:paraId="26130531" w14:textId="5506EAD5" w:rsidR="00530DD8" w:rsidRPr="000E1E34" w:rsidRDefault="00C37AF5" w:rsidP="008011DF">
      <w:pPr>
        <w:pStyle w:val="Paragraphedeliste"/>
        <w:numPr>
          <w:ilvl w:val="0"/>
          <w:numId w:val="19"/>
        </w:numPr>
        <w:spacing w:before="120" w:after="120"/>
        <w:rPr>
          <w:rFonts w:asciiTheme="minorHAnsi" w:hAnsiTheme="minorHAnsi" w:cstheme="minorHAnsi"/>
          <w:color w:val="BFBFBF" w:themeColor="background1" w:themeShade="BF"/>
        </w:rPr>
      </w:pPr>
      <w:r w:rsidRPr="000E1E34">
        <w:rPr>
          <w:rFonts w:asciiTheme="minorHAnsi" w:hAnsiTheme="minorHAnsi" w:cstheme="minorHAnsi"/>
        </w:rPr>
        <w:t>Présentation PowerPoint</w:t>
      </w:r>
      <w:r w:rsidR="000937AE" w:rsidRPr="000E1E34">
        <w:rPr>
          <w:rFonts w:asciiTheme="minorHAnsi" w:hAnsiTheme="minorHAnsi" w:cstheme="minorHAnsi"/>
        </w:rPr>
        <w:t xml:space="preserve"> </w:t>
      </w:r>
      <w:r w:rsidR="000937AE" w:rsidRPr="00217A2F">
        <w:rPr>
          <w:rFonts w:asciiTheme="minorHAnsi" w:hAnsiTheme="minorHAnsi" w:cstheme="minorHAnsi"/>
          <w:b/>
        </w:rPr>
        <w:t>« Cour suprême du Canada »</w:t>
      </w:r>
    </w:p>
    <w:p w14:paraId="42BAEDA9" w14:textId="77777777" w:rsidR="008011DF" w:rsidRPr="000E1E34" w:rsidRDefault="008011DF" w:rsidP="008011DF">
      <w:pPr>
        <w:pStyle w:val="Paragraphedeliste"/>
        <w:numPr>
          <w:ilvl w:val="0"/>
          <w:numId w:val="19"/>
        </w:numPr>
        <w:spacing w:before="120" w:after="120"/>
        <w:rPr>
          <w:rFonts w:asciiTheme="minorHAnsi" w:hAnsiTheme="minorHAnsi" w:cstheme="minorHAnsi"/>
          <w:color w:val="BFBFBF" w:themeColor="background1" w:themeShade="BF"/>
        </w:rPr>
      </w:pPr>
      <w:r w:rsidRPr="00D04600">
        <w:rPr>
          <w:rFonts w:asciiTheme="minorHAnsi" w:hAnsiTheme="minorHAnsi" w:cstheme="minorHAnsi"/>
          <w:b/>
        </w:rPr>
        <w:t>Fiche 1</w:t>
      </w:r>
      <w:r w:rsidRPr="000E1E34">
        <w:rPr>
          <w:rFonts w:asciiTheme="minorHAnsi" w:hAnsiTheme="minorHAnsi" w:cstheme="minorHAnsi"/>
        </w:rPr>
        <w:t xml:space="preserve"> : </w:t>
      </w:r>
      <w:r w:rsidRPr="00D04600">
        <w:rPr>
          <w:rFonts w:asciiTheme="minorHAnsi" w:hAnsiTheme="minorHAnsi" w:cstheme="minorHAnsi"/>
          <w:b/>
          <w:i/>
        </w:rPr>
        <w:t>Questionnaire</w:t>
      </w:r>
      <w:r w:rsidRPr="000E1E34">
        <w:rPr>
          <w:rFonts w:asciiTheme="minorHAnsi" w:hAnsiTheme="minorHAnsi" w:cstheme="minorHAnsi"/>
        </w:rPr>
        <w:t xml:space="preserve"> (</w:t>
      </w:r>
      <w:r w:rsidR="0007418C">
        <w:rPr>
          <w:rFonts w:asciiTheme="minorHAnsi" w:hAnsiTheme="minorHAnsi" w:cstheme="minorHAnsi"/>
        </w:rPr>
        <w:t>1</w:t>
      </w:r>
      <w:r w:rsidRPr="000E1E34">
        <w:rPr>
          <w:rFonts w:asciiTheme="minorHAnsi" w:hAnsiTheme="minorHAnsi" w:cstheme="minorHAnsi"/>
        </w:rPr>
        <w:t xml:space="preserve"> par élève)</w:t>
      </w:r>
    </w:p>
    <w:p w14:paraId="183C4377" w14:textId="77777777" w:rsidR="008011DF" w:rsidRPr="000E1E34" w:rsidRDefault="008011DF" w:rsidP="008011DF">
      <w:pPr>
        <w:pStyle w:val="Paragraphedeliste"/>
        <w:numPr>
          <w:ilvl w:val="0"/>
          <w:numId w:val="19"/>
        </w:numPr>
        <w:spacing w:before="120" w:after="120"/>
        <w:rPr>
          <w:rFonts w:asciiTheme="minorHAnsi" w:hAnsiTheme="minorHAnsi" w:cstheme="minorHAnsi"/>
          <w:color w:val="BFBFBF" w:themeColor="background1" w:themeShade="BF"/>
        </w:rPr>
      </w:pPr>
      <w:r w:rsidRPr="00D04600">
        <w:rPr>
          <w:rFonts w:asciiTheme="minorHAnsi" w:hAnsiTheme="minorHAnsi" w:cstheme="minorHAnsi"/>
          <w:b/>
        </w:rPr>
        <w:t>Fiche 2</w:t>
      </w:r>
      <w:r w:rsidRPr="000E1E34">
        <w:rPr>
          <w:rFonts w:asciiTheme="minorHAnsi" w:hAnsiTheme="minorHAnsi" w:cstheme="minorHAnsi"/>
        </w:rPr>
        <w:t xml:space="preserve"> : </w:t>
      </w:r>
      <w:r w:rsidR="0007418C" w:rsidRPr="0007418C">
        <w:rPr>
          <w:rFonts w:asciiTheme="minorHAnsi" w:hAnsiTheme="minorHAnsi" w:cstheme="minorHAnsi"/>
          <w:b/>
          <w:i/>
        </w:rPr>
        <w:t>Questionnaire</w:t>
      </w:r>
      <w:r w:rsidR="0007418C" w:rsidRPr="0007418C">
        <w:rPr>
          <w:rFonts w:asciiTheme="minorHAnsi" w:hAnsiTheme="minorHAnsi" w:cstheme="minorHAnsi"/>
          <w:b/>
        </w:rPr>
        <w:t xml:space="preserve"> (</w:t>
      </w:r>
      <w:r w:rsidR="00F369CB" w:rsidRPr="00D04600">
        <w:rPr>
          <w:rFonts w:asciiTheme="minorHAnsi" w:hAnsiTheme="minorHAnsi" w:cstheme="minorHAnsi"/>
          <w:b/>
          <w:i/>
        </w:rPr>
        <w:t>C</w:t>
      </w:r>
      <w:r w:rsidRPr="00D04600">
        <w:rPr>
          <w:rFonts w:asciiTheme="minorHAnsi" w:hAnsiTheme="minorHAnsi" w:cstheme="minorHAnsi"/>
          <w:b/>
          <w:i/>
        </w:rPr>
        <w:t>orrigé</w:t>
      </w:r>
      <w:r w:rsidR="0007418C">
        <w:rPr>
          <w:rFonts w:asciiTheme="minorHAnsi" w:hAnsiTheme="minorHAnsi" w:cstheme="minorHAnsi"/>
          <w:b/>
          <w:i/>
        </w:rPr>
        <w:t>)</w:t>
      </w:r>
      <w:r w:rsidRPr="000E1E34">
        <w:rPr>
          <w:rFonts w:asciiTheme="minorHAnsi" w:hAnsiTheme="minorHAnsi" w:cstheme="minorHAnsi"/>
        </w:rPr>
        <w:t xml:space="preserve"> (</w:t>
      </w:r>
      <w:r w:rsidR="0007418C">
        <w:rPr>
          <w:rFonts w:asciiTheme="minorHAnsi" w:hAnsiTheme="minorHAnsi" w:cstheme="minorHAnsi"/>
        </w:rPr>
        <w:t>1</w:t>
      </w:r>
      <w:r w:rsidRPr="000E1E34">
        <w:rPr>
          <w:rFonts w:asciiTheme="minorHAnsi" w:hAnsiTheme="minorHAnsi" w:cstheme="minorHAnsi"/>
        </w:rPr>
        <w:t xml:space="preserve"> pour l’enseignant)</w:t>
      </w:r>
    </w:p>
    <w:p w14:paraId="5AF4E241" w14:textId="77777777" w:rsidR="00530DD8" w:rsidRPr="00D04600" w:rsidRDefault="008011DF" w:rsidP="008011DF">
      <w:pPr>
        <w:pStyle w:val="Paragraphedeliste"/>
        <w:numPr>
          <w:ilvl w:val="0"/>
          <w:numId w:val="19"/>
        </w:numPr>
        <w:spacing w:before="120" w:after="120"/>
        <w:rPr>
          <w:rFonts w:asciiTheme="minorHAnsi" w:hAnsiTheme="minorHAnsi" w:cstheme="minorHAnsi"/>
          <w:color w:val="BFBFBF" w:themeColor="background1" w:themeShade="BF"/>
        </w:rPr>
      </w:pPr>
      <w:r w:rsidRPr="00D04600">
        <w:rPr>
          <w:rFonts w:asciiTheme="minorHAnsi" w:hAnsiTheme="minorHAnsi" w:cstheme="minorHAnsi"/>
          <w:b/>
        </w:rPr>
        <w:t>Fiche 3</w:t>
      </w:r>
      <w:r w:rsidRPr="000E1E34">
        <w:rPr>
          <w:rFonts w:asciiTheme="minorHAnsi" w:hAnsiTheme="minorHAnsi" w:cstheme="minorHAnsi"/>
        </w:rPr>
        <w:t xml:space="preserve"> : </w:t>
      </w:r>
      <w:r w:rsidRPr="00D04600">
        <w:rPr>
          <w:rFonts w:asciiTheme="minorHAnsi" w:hAnsiTheme="minorHAnsi" w:cstheme="minorHAnsi"/>
          <w:b/>
          <w:i/>
        </w:rPr>
        <w:t>Faits intéressants</w:t>
      </w:r>
      <w:r w:rsidRPr="000E1E34">
        <w:rPr>
          <w:rFonts w:asciiTheme="minorHAnsi" w:hAnsiTheme="minorHAnsi" w:cstheme="minorHAnsi"/>
        </w:rPr>
        <w:t xml:space="preserve"> (</w:t>
      </w:r>
      <w:r w:rsidR="0007418C">
        <w:rPr>
          <w:rFonts w:asciiTheme="minorHAnsi" w:hAnsiTheme="minorHAnsi" w:cstheme="minorHAnsi"/>
        </w:rPr>
        <w:t>1</w:t>
      </w:r>
      <w:r w:rsidRPr="000E1E34">
        <w:rPr>
          <w:rFonts w:asciiTheme="minorHAnsi" w:hAnsiTheme="minorHAnsi" w:cstheme="minorHAnsi"/>
        </w:rPr>
        <w:t xml:space="preserve"> pour l’enseignant)</w:t>
      </w:r>
    </w:p>
    <w:p w14:paraId="7F98B006" w14:textId="77777777" w:rsidR="00D04600" w:rsidRPr="00D04600"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0E1E34" w:rsidRDefault="000E1E34" w:rsidP="00C37AF5">
      <w:pPr>
        <w:spacing w:before="240" w:after="120"/>
        <w:rPr>
          <w:rFonts w:asciiTheme="minorHAnsi" w:hAnsiTheme="minorHAnsi" w:cstheme="minorHAnsi"/>
          <w:b/>
          <w:sz w:val="28"/>
        </w:rPr>
      </w:pPr>
      <w:r w:rsidRPr="000E1E34">
        <w:rPr>
          <w:rFonts w:asciiTheme="minorHAnsi" w:hAnsiTheme="minorHAnsi" w:cstheme="minorHAnsi"/>
          <w:b/>
          <w:sz w:val="28"/>
        </w:rPr>
        <w:t>&gt;&gt; DÉROULEMENT</w:t>
      </w:r>
    </w:p>
    <w:p w14:paraId="3A0CA91B" w14:textId="77777777" w:rsidR="00C37AF5" w:rsidRPr="00D04600" w:rsidRDefault="00C37AF5" w:rsidP="00D04600">
      <w:pPr>
        <w:pStyle w:val="Paragraphedeliste"/>
        <w:numPr>
          <w:ilvl w:val="0"/>
          <w:numId w:val="36"/>
        </w:numPr>
        <w:spacing w:before="240" w:after="120"/>
        <w:rPr>
          <w:rFonts w:asciiTheme="minorHAnsi" w:hAnsiTheme="minorHAnsi" w:cstheme="minorHAnsi"/>
        </w:rPr>
      </w:pPr>
      <w:r w:rsidRPr="00D04600">
        <w:rPr>
          <w:rFonts w:asciiTheme="minorHAnsi" w:hAnsiTheme="minorHAnsi" w:cstheme="minorHAnsi"/>
        </w:rPr>
        <w:t>Explique</w:t>
      </w:r>
      <w:r w:rsidR="00F369CB" w:rsidRPr="00D04600">
        <w:rPr>
          <w:rFonts w:asciiTheme="minorHAnsi" w:hAnsiTheme="minorHAnsi" w:cstheme="minorHAnsi"/>
        </w:rPr>
        <w:t>z</w:t>
      </w:r>
      <w:r w:rsidRPr="00D04600">
        <w:rPr>
          <w:rFonts w:asciiTheme="minorHAnsi" w:hAnsiTheme="minorHAnsi" w:cstheme="minorHAnsi"/>
        </w:rPr>
        <w:t xml:space="preserve"> aux élèves </w:t>
      </w:r>
      <w:r w:rsidR="000937AE" w:rsidRPr="00D04600">
        <w:rPr>
          <w:rFonts w:asciiTheme="minorHAnsi" w:hAnsiTheme="minorHAnsi" w:cstheme="minorHAnsi"/>
        </w:rPr>
        <w:t xml:space="preserve">que, </w:t>
      </w:r>
      <w:r w:rsidR="00F369CB" w:rsidRPr="00D04600">
        <w:rPr>
          <w:rFonts w:asciiTheme="minorHAnsi" w:hAnsiTheme="minorHAnsi" w:cstheme="minorHAnsi"/>
        </w:rPr>
        <w:t>au cours du présent</w:t>
      </w:r>
      <w:r w:rsidR="000937AE" w:rsidRPr="00D04600">
        <w:rPr>
          <w:rFonts w:asciiTheme="minorHAnsi" w:hAnsiTheme="minorHAnsi" w:cstheme="minorHAnsi"/>
        </w:rPr>
        <w:t xml:space="preserve"> module, ils</w:t>
      </w:r>
      <w:r w:rsidRPr="00D04600">
        <w:rPr>
          <w:rFonts w:asciiTheme="minorHAnsi" w:hAnsiTheme="minorHAnsi" w:cstheme="minorHAnsi"/>
        </w:rPr>
        <w:t xml:space="preserve"> </w:t>
      </w:r>
      <w:r w:rsidR="00177597" w:rsidRPr="00D04600">
        <w:rPr>
          <w:rFonts w:asciiTheme="minorHAnsi" w:hAnsiTheme="minorHAnsi" w:cstheme="minorHAnsi"/>
        </w:rPr>
        <w:t xml:space="preserve">feront un survol </w:t>
      </w:r>
      <w:r w:rsidRPr="00D04600">
        <w:rPr>
          <w:rFonts w:asciiTheme="minorHAnsi" w:hAnsiTheme="minorHAnsi" w:cstheme="minorHAnsi"/>
        </w:rPr>
        <w:t xml:space="preserve">de la Cour suprême du Canada </w:t>
      </w:r>
      <w:r w:rsidR="009E0013" w:rsidRPr="00D04600">
        <w:rPr>
          <w:rFonts w:asciiTheme="minorHAnsi" w:hAnsiTheme="minorHAnsi" w:cstheme="minorHAnsi"/>
        </w:rPr>
        <w:t>(CSC)</w:t>
      </w:r>
      <w:r w:rsidRPr="00D04600">
        <w:rPr>
          <w:rFonts w:asciiTheme="minorHAnsi" w:hAnsiTheme="minorHAnsi" w:cstheme="minorHAnsi"/>
        </w:rPr>
        <w:t>.</w:t>
      </w:r>
    </w:p>
    <w:p w14:paraId="12C03EE3" w14:textId="77777777" w:rsidR="009E0013" w:rsidRPr="00F369CB" w:rsidRDefault="009E0013" w:rsidP="009E0013">
      <w:pPr>
        <w:pStyle w:val="Default"/>
        <w:rPr>
          <w:rFonts w:asciiTheme="minorHAnsi" w:hAnsiTheme="minorHAnsi" w:cstheme="minorHAnsi"/>
          <w:sz w:val="23"/>
          <w:szCs w:val="23"/>
        </w:rPr>
      </w:pPr>
    </w:p>
    <w:p w14:paraId="74394847" w14:textId="01E471B8" w:rsidR="009E0013" w:rsidRPr="005D43D9" w:rsidRDefault="00707708" w:rsidP="00D04600">
      <w:pPr>
        <w:pStyle w:val="Default"/>
        <w:numPr>
          <w:ilvl w:val="0"/>
          <w:numId w:val="36"/>
        </w:numPr>
        <w:rPr>
          <w:rFonts w:asciiTheme="minorHAnsi" w:hAnsiTheme="minorHAnsi" w:cstheme="minorHAnsi"/>
        </w:rPr>
      </w:pPr>
      <w:r w:rsidRPr="005D43D9">
        <w:rPr>
          <w:rFonts w:asciiTheme="minorHAnsi" w:hAnsiTheme="minorHAnsi" w:cstheme="minorHAnsi"/>
        </w:rPr>
        <w:lastRenderedPageBreak/>
        <w:t xml:space="preserve">Présentez </w:t>
      </w:r>
      <w:r w:rsidR="008011DF" w:rsidRPr="005D43D9">
        <w:rPr>
          <w:rFonts w:asciiTheme="minorHAnsi" w:hAnsiTheme="minorHAnsi" w:cstheme="minorHAnsi"/>
        </w:rPr>
        <w:t>le docu</w:t>
      </w:r>
      <w:r w:rsidR="00DD0161" w:rsidRPr="005D43D9">
        <w:rPr>
          <w:rFonts w:asciiTheme="minorHAnsi" w:hAnsiTheme="minorHAnsi" w:cstheme="minorHAnsi"/>
        </w:rPr>
        <w:t>ment PowerPoint</w:t>
      </w:r>
      <w:r w:rsidR="00217A2F">
        <w:rPr>
          <w:rFonts w:asciiTheme="minorHAnsi" w:hAnsiTheme="minorHAnsi" w:cstheme="minorHAnsi"/>
        </w:rPr>
        <w:t xml:space="preserve"> </w:t>
      </w:r>
      <w:r w:rsidR="00217A2F" w:rsidRPr="00217A2F">
        <w:rPr>
          <w:rFonts w:asciiTheme="minorHAnsi" w:hAnsiTheme="minorHAnsi" w:cstheme="minorHAnsi"/>
          <w:b/>
        </w:rPr>
        <w:t>« Cour suprême du Canada »</w:t>
      </w:r>
      <w:r w:rsidR="00DD0161" w:rsidRPr="005D43D9">
        <w:rPr>
          <w:rFonts w:asciiTheme="minorHAnsi" w:hAnsiTheme="minorHAnsi" w:cstheme="minorHAnsi"/>
        </w:rPr>
        <w:t>, lequel traite d</w:t>
      </w:r>
      <w:r w:rsidR="008011DF" w:rsidRPr="005D43D9">
        <w:rPr>
          <w:rFonts w:asciiTheme="minorHAnsi" w:hAnsiTheme="minorHAnsi" w:cstheme="minorHAnsi"/>
        </w:rPr>
        <w:t xml:space="preserve">es points suivants : </w:t>
      </w:r>
    </w:p>
    <w:p w14:paraId="5496C660" w14:textId="77777777" w:rsidR="009E0013" w:rsidRPr="005D43D9" w:rsidRDefault="009E0013" w:rsidP="009E0013">
      <w:pPr>
        <w:pStyle w:val="Default"/>
        <w:rPr>
          <w:rFonts w:asciiTheme="minorHAnsi" w:hAnsiTheme="minorHAnsi" w:cstheme="minorHAnsi"/>
        </w:rPr>
      </w:pPr>
    </w:p>
    <w:p w14:paraId="37453102" w14:textId="77777777" w:rsidR="009E0013" w:rsidRPr="005D43D9" w:rsidRDefault="00177597" w:rsidP="00217A2F">
      <w:pPr>
        <w:pStyle w:val="Default"/>
        <w:numPr>
          <w:ilvl w:val="0"/>
          <w:numId w:val="38"/>
        </w:numPr>
        <w:rPr>
          <w:rFonts w:asciiTheme="minorHAnsi" w:hAnsiTheme="minorHAnsi" w:cstheme="minorHAnsi"/>
        </w:rPr>
      </w:pPr>
      <w:r w:rsidRPr="005D43D9">
        <w:rPr>
          <w:rFonts w:asciiTheme="minorHAnsi" w:hAnsiTheme="minorHAnsi" w:cstheme="minorHAnsi"/>
        </w:rPr>
        <w:t>La d</w:t>
      </w:r>
      <w:r w:rsidR="009E0013" w:rsidRPr="005D43D9">
        <w:rPr>
          <w:rFonts w:asciiTheme="minorHAnsi" w:hAnsiTheme="minorHAnsi" w:cstheme="minorHAnsi"/>
        </w:rPr>
        <w:t>ifférence entre une cour provinciale et une cour fédérale</w:t>
      </w:r>
    </w:p>
    <w:p w14:paraId="7475F549"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Bref survol d</w:t>
      </w:r>
      <w:r w:rsidR="009E0013" w:rsidRPr="005D43D9">
        <w:rPr>
          <w:rFonts w:asciiTheme="minorHAnsi" w:hAnsiTheme="minorHAnsi" w:cstheme="minorHAnsi"/>
        </w:rPr>
        <w:t xml:space="preserve">es étapes </w:t>
      </w:r>
      <w:r w:rsidR="00177597" w:rsidRPr="005D43D9">
        <w:rPr>
          <w:rFonts w:asciiTheme="minorHAnsi" w:hAnsiTheme="minorHAnsi" w:cstheme="minorHAnsi"/>
        </w:rPr>
        <w:t xml:space="preserve">que doit franchir </w:t>
      </w:r>
      <w:r w:rsidR="009E0013" w:rsidRPr="005D43D9">
        <w:rPr>
          <w:rFonts w:asciiTheme="minorHAnsi" w:hAnsiTheme="minorHAnsi" w:cstheme="minorHAnsi"/>
        </w:rPr>
        <w:t xml:space="preserve">une cause avant </w:t>
      </w:r>
      <w:r w:rsidR="00177597" w:rsidRPr="005D43D9">
        <w:rPr>
          <w:rFonts w:asciiTheme="minorHAnsi" w:hAnsiTheme="minorHAnsi" w:cstheme="minorHAnsi"/>
        </w:rPr>
        <w:t xml:space="preserve">de </w:t>
      </w:r>
      <w:r w:rsidR="009E0013" w:rsidRPr="005D43D9">
        <w:rPr>
          <w:rFonts w:asciiTheme="minorHAnsi" w:hAnsiTheme="minorHAnsi" w:cstheme="minorHAnsi"/>
        </w:rPr>
        <w:t>se rende à la CSC</w:t>
      </w:r>
    </w:p>
    <w:p w14:paraId="6C4FF05F"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Comment une cause</w:t>
      </w:r>
      <w:r w:rsidR="009E0013" w:rsidRPr="005D43D9">
        <w:rPr>
          <w:rFonts w:asciiTheme="minorHAnsi" w:hAnsiTheme="minorHAnsi" w:cstheme="minorHAnsi"/>
        </w:rPr>
        <w:t xml:space="preserve"> se rend </w:t>
      </w:r>
      <w:r w:rsidR="005E0C4E">
        <w:rPr>
          <w:rFonts w:asciiTheme="minorHAnsi" w:hAnsiTheme="minorHAnsi" w:cstheme="minorHAnsi"/>
        </w:rPr>
        <w:t xml:space="preserve"> </w:t>
      </w:r>
      <w:r w:rsidR="009E0013" w:rsidRPr="005D43D9">
        <w:rPr>
          <w:rFonts w:asciiTheme="minorHAnsi" w:hAnsiTheme="minorHAnsi" w:cstheme="minorHAnsi"/>
        </w:rPr>
        <w:t>à la CSC</w:t>
      </w:r>
    </w:p>
    <w:p w14:paraId="51C55A48"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H</w:t>
      </w:r>
      <w:r w:rsidR="009E0013" w:rsidRPr="005D43D9">
        <w:rPr>
          <w:rFonts w:asciiTheme="minorHAnsi" w:hAnsiTheme="minorHAnsi" w:cstheme="minorHAnsi"/>
        </w:rPr>
        <w:t>istorique de la CSC</w:t>
      </w:r>
    </w:p>
    <w:p w14:paraId="1B255A0B"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L</w:t>
      </w:r>
      <w:r w:rsidR="009E0013" w:rsidRPr="005D43D9">
        <w:rPr>
          <w:rFonts w:asciiTheme="minorHAnsi" w:hAnsiTheme="minorHAnsi" w:cstheme="minorHAnsi"/>
        </w:rPr>
        <w:t xml:space="preserve">es juges de la CSC et </w:t>
      </w:r>
      <w:r w:rsidR="00177597" w:rsidRPr="005D43D9">
        <w:rPr>
          <w:rFonts w:asciiTheme="minorHAnsi" w:hAnsiTheme="minorHAnsi" w:cstheme="minorHAnsi"/>
        </w:rPr>
        <w:t>comment ils sont nommés</w:t>
      </w:r>
    </w:p>
    <w:p w14:paraId="02FC2254"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 xml:space="preserve">Les </w:t>
      </w:r>
      <w:r w:rsidR="009E0013" w:rsidRPr="005D43D9">
        <w:rPr>
          <w:rFonts w:asciiTheme="minorHAnsi" w:hAnsiTheme="minorHAnsi" w:cstheme="minorHAnsi"/>
        </w:rPr>
        <w:t>femmes à la CSC</w:t>
      </w:r>
    </w:p>
    <w:p w14:paraId="1DBDAB30" w14:textId="77777777" w:rsidR="009E0013" w:rsidRPr="005D43D9" w:rsidRDefault="000937AE" w:rsidP="00217A2F">
      <w:pPr>
        <w:pStyle w:val="Default"/>
        <w:numPr>
          <w:ilvl w:val="0"/>
          <w:numId w:val="38"/>
        </w:numPr>
        <w:rPr>
          <w:rFonts w:asciiTheme="minorHAnsi" w:hAnsiTheme="minorHAnsi" w:cstheme="minorHAnsi"/>
        </w:rPr>
      </w:pPr>
      <w:r w:rsidRPr="005D43D9">
        <w:rPr>
          <w:rFonts w:asciiTheme="minorHAnsi" w:hAnsiTheme="minorHAnsi" w:cstheme="minorHAnsi"/>
        </w:rPr>
        <w:t xml:space="preserve">Le </w:t>
      </w:r>
      <w:r w:rsidR="009E0013" w:rsidRPr="005D43D9">
        <w:rPr>
          <w:rFonts w:asciiTheme="minorHAnsi" w:hAnsiTheme="minorHAnsi" w:cstheme="minorHAnsi"/>
        </w:rPr>
        <w:t>français à la CSC</w:t>
      </w:r>
    </w:p>
    <w:p w14:paraId="105D0C89" w14:textId="77777777" w:rsidR="009E0013" w:rsidRPr="005D43D9" w:rsidRDefault="000937AE" w:rsidP="00217A2F">
      <w:pPr>
        <w:pStyle w:val="Default"/>
        <w:numPr>
          <w:ilvl w:val="0"/>
          <w:numId w:val="38"/>
        </w:numPr>
        <w:rPr>
          <w:rFonts w:asciiTheme="minorHAnsi" w:hAnsiTheme="minorHAnsi" w:cstheme="minorHAnsi"/>
          <w:lang w:val="en-CA"/>
        </w:rPr>
      </w:pPr>
      <w:proofErr w:type="spellStart"/>
      <w:r w:rsidRPr="005D43D9">
        <w:rPr>
          <w:rFonts w:asciiTheme="minorHAnsi" w:hAnsiTheme="minorHAnsi" w:cstheme="minorHAnsi"/>
          <w:lang w:val="en-CA"/>
        </w:rPr>
        <w:t>L’affaire</w:t>
      </w:r>
      <w:proofErr w:type="spellEnd"/>
      <w:r w:rsidR="009E0013" w:rsidRPr="005D43D9">
        <w:rPr>
          <w:rFonts w:asciiTheme="minorHAnsi" w:hAnsiTheme="minorHAnsi" w:cstheme="minorHAnsi"/>
          <w:lang w:val="en-CA"/>
        </w:rPr>
        <w:t xml:space="preserve"> </w:t>
      </w:r>
      <w:r w:rsidR="009E0013" w:rsidRPr="005D43D9">
        <w:rPr>
          <w:rFonts w:asciiTheme="minorHAnsi" w:hAnsiTheme="minorHAnsi" w:cstheme="minorHAnsi"/>
          <w:bCs/>
          <w:i/>
          <w:lang w:val="en-CA"/>
        </w:rPr>
        <w:t>R. c. A.M. [2008] 1 R.C.S. 569</w:t>
      </w:r>
    </w:p>
    <w:p w14:paraId="5CB6A1CF" w14:textId="77777777" w:rsidR="009E0013" w:rsidRPr="005D43D9" w:rsidRDefault="009E0013" w:rsidP="009E0013">
      <w:pPr>
        <w:pStyle w:val="Default"/>
        <w:rPr>
          <w:rFonts w:asciiTheme="minorHAnsi" w:hAnsiTheme="minorHAnsi" w:cstheme="minorHAnsi"/>
          <w:bCs/>
          <w:lang w:val="en-CA"/>
        </w:rPr>
      </w:pPr>
    </w:p>
    <w:p w14:paraId="656A6B52" w14:textId="77777777" w:rsidR="009E0013" w:rsidRPr="005D43D9" w:rsidRDefault="00707708" w:rsidP="00D04600">
      <w:pPr>
        <w:pStyle w:val="Default"/>
        <w:numPr>
          <w:ilvl w:val="0"/>
          <w:numId w:val="37"/>
        </w:numPr>
        <w:rPr>
          <w:rFonts w:asciiTheme="minorHAnsi" w:hAnsiTheme="minorHAnsi" w:cstheme="minorHAnsi"/>
          <w:bCs/>
        </w:rPr>
      </w:pPr>
      <w:r w:rsidRPr="005D43D9">
        <w:rPr>
          <w:rFonts w:asciiTheme="minorHAnsi" w:hAnsiTheme="minorHAnsi" w:cstheme="minorHAnsi"/>
          <w:bCs/>
        </w:rPr>
        <w:t xml:space="preserve">Distribuez </w:t>
      </w:r>
      <w:r w:rsidR="008011DF" w:rsidRPr="005D43D9">
        <w:rPr>
          <w:rFonts w:asciiTheme="minorHAnsi" w:hAnsiTheme="minorHAnsi" w:cstheme="minorHAnsi"/>
          <w:bCs/>
        </w:rPr>
        <w:t xml:space="preserve">un exemplaire de la </w:t>
      </w:r>
      <w:r w:rsidR="008011DF" w:rsidRPr="005D43D9">
        <w:rPr>
          <w:rFonts w:asciiTheme="minorHAnsi" w:hAnsiTheme="minorHAnsi" w:cstheme="minorHAnsi"/>
          <w:b/>
          <w:bCs/>
        </w:rPr>
        <w:t>Fiche 1</w:t>
      </w:r>
      <w:r w:rsidRPr="005D43D9">
        <w:rPr>
          <w:rFonts w:asciiTheme="minorHAnsi" w:hAnsiTheme="minorHAnsi" w:cstheme="minorHAnsi"/>
          <w:b/>
          <w:bCs/>
        </w:rPr>
        <w:t> :</w:t>
      </w:r>
      <w:r w:rsidR="009A07D9" w:rsidRPr="005D43D9">
        <w:rPr>
          <w:rFonts w:asciiTheme="minorHAnsi" w:hAnsiTheme="minorHAnsi" w:cstheme="minorHAnsi"/>
          <w:bCs/>
        </w:rPr>
        <w:t> </w:t>
      </w:r>
      <w:r w:rsidR="009A07D9" w:rsidRPr="00D04600">
        <w:rPr>
          <w:rFonts w:asciiTheme="minorHAnsi" w:hAnsiTheme="minorHAnsi" w:cstheme="minorHAnsi"/>
          <w:b/>
          <w:bCs/>
          <w:i/>
        </w:rPr>
        <w:t>Questionnaire</w:t>
      </w:r>
      <w:r w:rsidR="009A07D9" w:rsidRPr="005D43D9">
        <w:rPr>
          <w:rFonts w:asciiTheme="minorHAnsi" w:hAnsiTheme="minorHAnsi" w:cstheme="minorHAnsi"/>
          <w:bCs/>
        </w:rPr>
        <w:t> </w:t>
      </w:r>
      <w:r w:rsidR="008011DF" w:rsidRPr="005D43D9">
        <w:rPr>
          <w:rFonts w:asciiTheme="minorHAnsi" w:hAnsiTheme="minorHAnsi" w:cstheme="minorHAnsi"/>
          <w:bCs/>
        </w:rPr>
        <w:t xml:space="preserve">à tous les élèves. </w:t>
      </w:r>
      <w:r w:rsidRPr="005D43D9">
        <w:rPr>
          <w:rFonts w:asciiTheme="minorHAnsi" w:hAnsiTheme="minorHAnsi" w:cstheme="minorHAnsi"/>
          <w:bCs/>
        </w:rPr>
        <w:t xml:space="preserve">Divisez </w:t>
      </w:r>
      <w:r w:rsidR="009E0013" w:rsidRPr="005D43D9">
        <w:rPr>
          <w:rFonts w:asciiTheme="minorHAnsi" w:hAnsiTheme="minorHAnsi" w:cstheme="minorHAnsi"/>
          <w:bCs/>
        </w:rPr>
        <w:t xml:space="preserve">les élèves en équipes de deux ou </w:t>
      </w:r>
      <w:r w:rsidRPr="005D43D9">
        <w:rPr>
          <w:rFonts w:asciiTheme="minorHAnsi" w:hAnsiTheme="minorHAnsi" w:cstheme="minorHAnsi"/>
          <w:bCs/>
        </w:rPr>
        <w:t xml:space="preserve">de </w:t>
      </w:r>
      <w:r w:rsidR="009E0013" w:rsidRPr="005D43D9">
        <w:rPr>
          <w:rFonts w:asciiTheme="minorHAnsi" w:hAnsiTheme="minorHAnsi" w:cstheme="minorHAnsi"/>
          <w:bCs/>
        </w:rPr>
        <w:t xml:space="preserve">trois et </w:t>
      </w:r>
      <w:r w:rsidR="008011DF" w:rsidRPr="005D43D9">
        <w:rPr>
          <w:rFonts w:asciiTheme="minorHAnsi" w:hAnsiTheme="minorHAnsi" w:cstheme="minorHAnsi"/>
          <w:bCs/>
        </w:rPr>
        <w:t>demande</w:t>
      </w:r>
      <w:r w:rsidRPr="005D43D9">
        <w:rPr>
          <w:rFonts w:asciiTheme="minorHAnsi" w:hAnsiTheme="minorHAnsi" w:cstheme="minorHAnsi"/>
          <w:bCs/>
        </w:rPr>
        <w:t>z-leur</w:t>
      </w:r>
      <w:r w:rsidR="008011DF" w:rsidRPr="005D43D9">
        <w:rPr>
          <w:rFonts w:asciiTheme="minorHAnsi" w:hAnsiTheme="minorHAnsi" w:cstheme="minorHAnsi"/>
          <w:bCs/>
        </w:rPr>
        <w:t xml:space="preserve"> de </w:t>
      </w:r>
      <w:r w:rsidRPr="005D43D9">
        <w:rPr>
          <w:rFonts w:asciiTheme="minorHAnsi" w:hAnsiTheme="minorHAnsi" w:cstheme="minorHAnsi"/>
          <w:bCs/>
        </w:rPr>
        <w:t xml:space="preserve">remplir </w:t>
      </w:r>
      <w:r w:rsidR="009A07D9" w:rsidRPr="005D43D9">
        <w:rPr>
          <w:rFonts w:asciiTheme="minorHAnsi" w:hAnsiTheme="minorHAnsi" w:cstheme="minorHAnsi"/>
          <w:bCs/>
        </w:rPr>
        <w:t>la Fiche 1</w:t>
      </w:r>
      <w:r w:rsidR="008011DF" w:rsidRPr="005D43D9">
        <w:rPr>
          <w:rFonts w:asciiTheme="minorHAnsi" w:hAnsiTheme="minorHAnsi" w:cstheme="minorHAnsi"/>
          <w:bCs/>
        </w:rPr>
        <w:t xml:space="preserve"> ensemble</w:t>
      </w:r>
      <w:r w:rsidR="009E0013" w:rsidRPr="005D43D9">
        <w:rPr>
          <w:rFonts w:asciiTheme="minorHAnsi" w:hAnsiTheme="minorHAnsi" w:cstheme="minorHAnsi"/>
          <w:bCs/>
        </w:rPr>
        <w:t xml:space="preserve">. </w:t>
      </w:r>
    </w:p>
    <w:p w14:paraId="3EA422EC" w14:textId="77777777" w:rsidR="000937AE" w:rsidRPr="005D43D9" w:rsidRDefault="000937AE" w:rsidP="009E0013">
      <w:pPr>
        <w:pStyle w:val="Default"/>
        <w:rPr>
          <w:rFonts w:asciiTheme="minorHAnsi" w:hAnsiTheme="minorHAnsi" w:cstheme="minorHAnsi"/>
          <w:bCs/>
        </w:rPr>
      </w:pPr>
    </w:p>
    <w:p w14:paraId="39DC946C" w14:textId="4A0D2A1B" w:rsidR="009E0013" w:rsidRPr="005D43D9" w:rsidRDefault="009A07D9" w:rsidP="00D04600">
      <w:pPr>
        <w:pStyle w:val="Default"/>
        <w:numPr>
          <w:ilvl w:val="0"/>
          <w:numId w:val="37"/>
        </w:numPr>
        <w:rPr>
          <w:rFonts w:asciiTheme="minorHAnsi" w:hAnsiTheme="minorHAnsi" w:cstheme="minorHAnsi"/>
        </w:rPr>
      </w:pPr>
      <w:r w:rsidRPr="005D43D9">
        <w:rPr>
          <w:rFonts w:asciiTheme="minorHAnsi" w:hAnsiTheme="minorHAnsi" w:cstheme="minorHAnsi"/>
          <w:bCs/>
        </w:rPr>
        <w:t xml:space="preserve">À l’aide de la </w:t>
      </w:r>
      <w:r w:rsidRPr="005D43D9">
        <w:rPr>
          <w:rFonts w:asciiTheme="minorHAnsi" w:hAnsiTheme="minorHAnsi" w:cstheme="minorHAnsi"/>
          <w:b/>
          <w:bCs/>
        </w:rPr>
        <w:t>Fiche 2</w:t>
      </w:r>
      <w:r w:rsidR="00707708" w:rsidRPr="005D43D9">
        <w:rPr>
          <w:rFonts w:asciiTheme="minorHAnsi" w:hAnsiTheme="minorHAnsi" w:cstheme="minorHAnsi"/>
          <w:b/>
          <w:bCs/>
        </w:rPr>
        <w:t xml:space="preserve"> : </w:t>
      </w:r>
      <w:r w:rsidR="00217A2F" w:rsidRPr="00217A2F">
        <w:rPr>
          <w:rFonts w:asciiTheme="minorHAnsi" w:hAnsiTheme="minorHAnsi" w:cstheme="minorHAnsi"/>
          <w:b/>
          <w:bCs/>
          <w:i/>
        </w:rPr>
        <w:t>Questionnaire (</w:t>
      </w:r>
      <w:r w:rsidR="00707708" w:rsidRPr="00217A2F">
        <w:rPr>
          <w:rFonts w:asciiTheme="minorHAnsi" w:hAnsiTheme="minorHAnsi" w:cstheme="minorHAnsi"/>
          <w:b/>
          <w:bCs/>
          <w:i/>
        </w:rPr>
        <w:t>C</w:t>
      </w:r>
      <w:r w:rsidRPr="00217A2F">
        <w:rPr>
          <w:rFonts w:asciiTheme="minorHAnsi" w:hAnsiTheme="minorHAnsi" w:cstheme="minorHAnsi"/>
          <w:b/>
          <w:bCs/>
          <w:i/>
        </w:rPr>
        <w:t>orrigé</w:t>
      </w:r>
      <w:r w:rsidR="00217A2F" w:rsidRPr="00217A2F">
        <w:rPr>
          <w:rFonts w:asciiTheme="minorHAnsi" w:hAnsiTheme="minorHAnsi" w:cstheme="minorHAnsi"/>
          <w:b/>
          <w:bCs/>
          <w:i/>
        </w:rPr>
        <w:t>)</w:t>
      </w:r>
      <w:r w:rsidR="00707708" w:rsidRPr="005D43D9">
        <w:rPr>
          <w:rFonts w:asciiTheme="minorHAnsi" w:hAnsiTheme="minorHAnsi" w:cstheme="minorHAnsi"/>
          <w:bCs/>
        </w:rPr>
        <w:t xml:space="preserve">, </w:t>
      </w:r>
      <w:r w:rsidR="008011DF" w:rsidRPr="005D43D9">
        <w:rPr>
          <w:rFonts w:asciiTheme="minorHAnsi" w:hAnsiTheme="minorHAnsi" w:cstheme="minorHAnsi"/>
          <w:bCs/>
        </w:rPr>
        <w:t>fai</w:t>
      </w:r>
      <w:r w:rsidR="00707708" w:rsidRPr="005D43D9">
        <w:rPr>
          <w:rFonts w:asciiTheme="minorHAnsi" w:hAnsiTheme="minorHAnsi" w:cstheme="minorHAnsi"/>
          <w:bCs/>
        </w:rPr>
        <w:t xml:space="preserve">tes </w:t>
      </w:r>
      <w:r w:rsidR="009E0013" w:rsidRPr="005D43D9">
        <w:rPr>
          <w:rFonts w:asciiTheme="minorHAnsi" w:hAnsiTheme="minorHAnsi" w:cstheme="minorHAnsi"/>
          <w:bCs/>
        </w:rPr>
        <w:t>un</w:t>
      </w:r>
      <w:r w:rsidRPr="005D43D9">
        <w:rPr>
          <w:rFonts w:asciiTheme="minorHAnsi" w:hAnsiTheme="minorHAnsi" w:cstheme="minorHAnsi"/>
          <w:bCs/>
        </w:rPr>
        <w:t xml:space="preserve"> retour sur la Fiche 1 en groupe</w:t>
      </w:r>
      <w:r w:rsidR="00707708" w:rsidRPr="005D43D9">
        <w:rPr>
          <w:rFonts w:asciiTheme="minorHAnsi" w:hAnsiTheme="minorHAnsi" w:cstheme="minorHAnsi"/>
          <w:bCs/>
        </w:rPr>
        <w:t>-</w:t>
      </w:r>
      <w:r w:rsidRPr="005D43D9">
        <w:rPr>
          <w:rFonts w:asciiTheme="minorHAnsi" w:hAnsiTheme="minorHAnsi" w:cstheme="minorHAnsi"/>
          <w:bCs/>
        </w:rPr>
        <w:t>classe</w:t>
      </w:r>
      <w:r w:rsidR="00DD0161" w:rsidRPr="005D43D9">
        <w:rPr>
          <w:rFonts w:asciiTheme="minorHAnsi" w:hAnsiTheme="minorHAnsi" w:cstheme="minorHAnsi"/>
          <w:bCs/>
        </w:rPr>
        <w:t>. A</w:t>
      </w:r>
      <w:r w:rsidRPr="005D43D9">
        <w:rPr>
          <w:rFonts w:asciiTheme="minorHAnsi" w:hAnsiTheme="minorHAnsi" w:cstheme="minorHAnsi"/>
          <w:bCs/>
        </w:rPr>
        <w:t>ssure</w:t>
      </w:r>
      <w:r w:rsidR="00707708" w:rsidRPr="005D43D9">
        <w:rPr>
          <w:rFonts w:asciiTheme="minorHAnsi" w:hAnsiTheme="minorHAnsi" w:cstheme="minorHAnsi"/>
          <w:bCs/>
        </w:rPr>
        <w:t>z-vous</w:t>
      </w:r>
      <w:r w:rsidRPr="005D43D9">
        <w:rPr>
          <w:rFonts w:asciiTheme="minorHAnsi" w:hAnsiTheme="minorHAnsi" w:cstheme="minorHAnsi"/>
          <w:bCs/>
        </w:rPr>
        <w:t xml:space="preserve"> que les élèves </w:t>
      </w:r>
      <w:r w:rsidR="00707708" w:rsidRPr="005D43D9">
        <w:rPr>
          <w:rFonts w:asciiTheme="minorHAnsi" w:hAnsiTheme="minorHAnsi" w:cstheme="minorHAnsi"/>
          <w:bCs/>
        </w:rPr>
        <w:t xml:space="preserve">écrivent </w:t>
      </w:r>
      <w:r w:rsidR="008011DF" w:rsidRPr="005D43D9">
        <w:rPr>
          <w:rFonts w:asciiTheme="minorHAnsi" w:hAnsiTheme="minorHAnsi" w:cstheme="minorHAnsi"/>
          <w:bCs/>
        </w:rPr>
        <w:t xml:space="preserve">les bonnes réponses </w:t>
      </w:r>
      <w:r w:rsidR="00707708" w:rsidRPr="005D43D9">
        <w:rPr>
          <w:rFonts w:asciiTheme="minorHAnsi" w:hAnsiTheme="minorHAnsi" w:cstheme="minorHAnsi"/>
          <w:bCs/>
        </w:rPr>
        <w:t xml:space="preserve">dans </w:t>
      </w:r>
      <w:r w:rsidR="008011DF" w:rsidRPr="005D43D9">
        <w:rPr>
          <w:rFonts w:asciiTheme="minorHAnsi" w:hAnsiTheme="minorHAnsi" w:cstheme="minorHAnsi"/>
          <w:bCs/>
        </w:rPr>
        <w:t>leur questionnaire.</w:t>
      </w:r>
    </w:p>
    <w:p w14:paraId="5E36C129" w14:textId="77777777" w:rsidR="00C37AF5" w:rsidRPr="00D04600" w:rsidRDefault="007533FA" w:rsidP="00D04600">
      <w:pPr>
        <w:pStyle w:val="Paragraphedeliste"/>
        <w:numPr>
          <w:ilvl w:val="0"/>
          <w:numId w:val="37"/>
        </w:numPr>
        <w:spacing w:before="240" w:after="120"/>
        <w:rPr>
          <w:rFonts w:asciiTheme="minorHAnsi" w:hAnsiTheme="minorHAnsi" w:cstheme="minorHAnsi"/>
        </w:rPr>
      </w:pPr>
      <w:r w:rsidRPr="00D04600">
        <w:rPr>
          <w:rFonts w:asciiTheme="minorHAnsi" w:hAnsiTheme="minorHAnsi" w:cstheme="minorHAnsi"/>
        </w:rPr>
        <w:t xml:space="preserve">Si le temps le permet, </w:t>
      </w:r>
      <w:r w:rsidR="00707708" w:rsidRPr="00D04600">
        <w:rPr>
          <w:rFonts w:asciiTheme="minorHAnsi" w:hAnsiTheme="minorHAnsi" w:cstheme="minorHAnsi"/>
        </w:rPr>
        <w:t xml:space="preserve">animez </w:t>
      </w:r>
      <w:r w:rsidR="008011DF" w:rsidRPr="00D04600">
        <w:rPr>
          <w:rFonts w:asciiTheme="minorHAnsi" w:hAnsiTheme="minorHAnsi" w:cstheme="minorHAnsi"/>
        </w:rPr>
        <w:t xml:space="preserve">une </w:t>
      </w:r>
      <w:r w:rsidR="000937AE" w:rsidRPr="00D04600">
        <w:rPr>
          <w:rFonts w:asciiTheme="minorHAnsi" w:hAnsiTheme="minorHAnsi" w:cstheme="minorHAnsi"/>
        </w:rPr>
        <w:t xml:space="preserve">courte </w:t>
      </w:r>
      <w:r w:rsidR="008011DF" w:rsidRPr="00D04600">
        <w:rPr>
          <w:rFonts w:asciiTheme="minorHAnsi" w:hAnsiTheme="minorHAnsi" w:cstheme="minorHAnsi"/>
        </w:rPr>
        <w:t>discussion sur</w:t>
      </w:r>
      <w:r w:rsidRPr="00D04600">
        <w:rPr>
          <w:rFonts w:asciiTheme="minorHAnsi" w:hAnsiTheme="minorHAnsi" w:cstheme="minorHAnsi"/>
        </w:rPr>
        <w:t xml:space="preserve"> </w:t>
      </w:r>
      <w:r w:rsidR="00707708" w:rsidRPr="00D04600">
        <w:rPr>
          <w:rFonts w:asciiTheme="minorHAnsi" w:hAnsiTheme="minorHAnsi" w:cstheme="minorHAnsi"/>
        </w:rPr>
        <w:t xml:space="preserve">certains </w:t>
      </w:r>
      <w:r w:rsidRPr="00D04600">
        <w:rPr>
          <w:rFonts w:asciiTheme="minorHAnsi" w:hAnsiTheme="minorHAnsi" w:cstheme="minorHAnsi"/>
        </w:rPr>
        <w:t xml:space="preserve">faits intéressants au sujet de la Cour suprême </w:t>
      </w:r>
      <w:r w:rsidR="00707708" w:rsidRPr="00D04600">
        <w:rPr>
          <w:rFonts w:asciiTheme="minorHAnsi" w:hAnsiTheme="minorHAnsi" w:cstheme="minorHAnsi"/>
        </w:rPr>
        <w:t xml:space="preserve">en vous inspirant </w:t>
      </w:r>
      <w:r w:rsidR="008011DF" w:rsidRPr="00D04600">
        <w:rPr>
          <w:rFonts w:asciiTheme="minorHAnsi" w:hAnsiTheme="minorHAnsi" w:cstheme="minorHAnsi"/>
        </w:rPr>
        <w:t>d</w:t>
      </w:r>
      <w:r w:rsidR="00707708" w:rsidRPr="00D04600">
        <w:rPr>
          <w:rFonts w:asciiTheme="minorHAnsi" w:hAnsiTheme="minorHAnsi" w:cstheme="minorHAnsi"/>
        </w:rPr>
        <w:t>e la</w:t>
      </w:r>
      <w:r w:rsidRPr="00D04600">
        <w:rPr>
          <w:rFonts w:asciiTheme="minorHAnsi" w:hAnsiTheme="minorHAnsi" w:cstheme="minorHAnsi"/>
        </w:rPr>
        <w:t xml:space="preserve"> </w:t>
      </w:r>
      <w:r w:rsidR="009A07D9" w:rsidRPr="00D04600">
        <w:rPr>
          <w:rFonts w:asciiTheme="minorHAnsi" w:hAnsiTheme="minorHAnsi" w:cstheme="minorHAnsi"/>
          <w:b/>
        </w:rPr>
        <w:t>Fiche 3</w:t>
      </w:r>
      <w:r w:rsidR="00707708" w:rsidRPr="00D04600">
        <w:rPr>
          <w:rFonts w:asciiTheme="minorHAnsi" w:hAnsiTheme="minorHAnsi" w:cstheme="minorHAnsi"/>
          <w:b/>
        </w:rPr>
        <w:t> :</w:t>
      </w:r>
      <w:r w:rsidRPr="00D04600">
        <w:rPr>
          <w:rFonts w:asciiTheme="minorHAnsi" w:hAnsiTheme="minorHAnsi" w:cstheme="minorHAnsi"/>
          <w:b/>
        </w:rPr>
        <w:t> </w:t>
      </w:r>
      <w:r w:rsidRPr="00D04600">
        <w:rPr>
          <w:rFonts w:asciiTheme="minorHAnsi" w:hAnsiTheme="minorHAnsi" w:cstheme="minorHAnsi"/>
          <w:b/>
          <w:i/>
        </w:rPr>
        <w:t>Faits intéressants</w:t>
      </w:r>
      <w:r w:rsidR="009A07D9" w:rsidRPr="00D04600">
        <w:rPr>
          <w:rFonts w:asciiTheme="minorHAnsi" w:hAnsiTheme="minorHAnsi" w:cstheme="minorHAnsi"/>
        </w:rPr>
        <w:t>.</w:t>
      </w:r>
    </w:p>
    <w:p w14:paraId="759D1822" w14:textId="77777777" w:rsidR="00DD0161" w:rsidRPr="00F369CB" w:rsidRDefault="00DD0161" w:rsidP="00C37AF5">
      <w:pPr>
        <w:spacing w:before="240" w:after="120"/>
        <w:rPr>
          <w:rFonts w:asciiTheme="minorHAnsi" w:hAnsiTheme="minorHAnsi" w:cstheme="minorHAnsi"/>
        </w:rPr>
      </w:pPr>
    </w:p>
    <w:p w14:paraId="26B3D32E" w14:textId="77777777" w:rsidR="00CF08EA" w:rsidRPr="000E1E34" w:rsidRDefault="00CF08EA">
      <w:pPr>
        <w:rPr>
          <w:rFonts w:asciiTheme="minorHAnsi" w:hAnsiTheme="minorHAnsi" w:cstheme="minorHAnsi"/>
          <w:b/>
        </w:rPr>
      </w:pPr>
    </w:p>
    <w:p w14:paraId="5BB944E1" w14:textId="77777777" w:rsidR="00005DE8" w:rsidRDefault="00F862A5" w:rsidP="00005DE8">
      <w:pPr>
        <w:pStyle w:val="Corps"/>
        <w:spacing w:before="120" w:after="60"/>
        <w:jc w:val="center"/>
        <w:rPr>
          <w:rFonts w:asciiTheme="minorHAnsi" w:hAnsiTheme="minorHAnsi" w:cstheme="minorHAnsi"/>
        </w:rPr>
      </w:pPr>
      <w:r w:rsidRPr="000E1E34">
        <w:rPr>
          <w:rFonts w:asciiTheme="minorHAnsi" w:hAnsiTheme="minorHAnsi" w:cstheme="minorHAnsi"/>
        </w:rPr>
        <w:br w:type="column"/>
      </w:r>
    </w:p>
    <w:p w14:paraId="6D945C47" w14:textId="77777777" w:rsidR="00005DE8" w:rsidRPr="00D03F3D" w:rsidRDefault="00005DE8" w:rsidP="00005DE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6FA50940" w14:textId="77777777" w:rsidR="00005DE8" w:rsidRPr="00005DE8" w:rsidRDefault="00005DE8" w:rsidP="00005DE8">
      <w:pPr>
        <w:autoSpaceDE w:val="0"/>
        <w:autoSpaceDN w:val="0"/>
        <w:adjustRightInd w:val="0"/>
        <w:rPr>
          <w:rFonts w:asciiTheme="minorHAnsi" w:hAnsiTheme="minorHAnsi" w:cstheme="minorHAnsi"/>
          <w:b/>
          <w:bCs/>
          <w:i/>
          <w:sz w:val="28"/>
          <w:szCs w:val="28"/>
        </w:rPr>
      </w:pPr>
      <w:r w:rsidRPr="00005DE8">
        <w:rPr>
          <w:rFonts w:asciiTheme="minorHAnsi" w:hAnsiTheme="minorHAnsi" w:cstheme="minorHAnsi"/>
          <w:b/>
          <w:bCs/>
          <w:i/>
          <w:sz w:val="28"/>
          <w:szCs w:val="28"/>
        </w:rPr>
        <w:t>Questionnaire</w:t>
      </w:r>
    </w:p>
    <w:p w14:paraId="2960C706" w14:textId="77777777" w:rsidR="00C02C65" w:rsidRPr="000E1E34" w:rsidRDefault="00C02C65" w:rsidP="00C02C65">
      <w:pPr>
        <w:autoSpaceDE w:val="0"/>
        <w:autoSpaceDN w:val="0"/>
        <w:adjustRightInd w:val="0"/>
        <w:rPr>
          <w:rFonts w:asciiTheme="minorHAnsi" w:hAnsiTheme="minorHAnsi" w:cstheme="minorHAnsi"/>
          <w:sz w:val="16"/>
          <w:szCs w:val="16"/>
        </w:rPr>
      </w:pPr>
    </w:p>
    <w:p w14:paraId="2EE90DF8" w14:textId="77777777" w:rsidR="00F00797" w:rsidRPr="00BA6945" w:rsidRDefault="00F00797" w:rsidP="00F00797">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Source : Cour suprême du Canada (</w:t>
      </w:r>
      <w:hyperlink r:id="rId8" w:history="1">
        <w:r w:rsidRPr="006E00B7">
          <w:rPr>
            <w:rStyle w:val="Lienhypertexte"/>
            <w:sz w:val="18"/>
            <w:szCs w:val="18"/>
          </w:rPr>
          <w:t>http://www.scc-csc.gc.ca/res/education/kit-trousse/act/compile-fra.pdf</w:t>
        </w:r>
      </w:hyperlink>
      <w:r>
        <w:rPr>
          <w:sz w:val="18"/>
          <w:szCs w:val="18"/>
        </w:rPr>
        <w:t>)</w:t>
      </w:r>
      <w:r w:rsidRPr="00BA6945">
        <w:rPr>
          <w:rFonts w:asciiTheme="minorHAnsi" w:hAnsiTheme="minorHAnsi" w:cstheme="minorHAnsi"/>
          <w:sz w:val="28"/>
        </w:rPr>
        <w:t>.</w:t>
      </w:r>
    </w:p>
    <w:p w14:paraId="6187DB17" w14:textId="77777777" w:rsidR="00C02C65" w:rsidRPr="000E1E34" w:rsidRDefault="00C02C65" w:rsidP="00C02C65">
      <w:pPr>
        <w:autoSpaceDE w:val="0"/>
        <w:autoSpaceDN w:val="0"/>
        <w:adjustRightInd w:val="0"/>
        <w:rPr>
          <w:rFonts w:asciiTheme="minorHAnsi" w:hAnsiTheme="minorHAnsi" w:cstheme="minorHAnsi"/>
          <w:sz w:val="16"/>
          <w:szCs w:val="16"/>
        </w:rPr>
      </w:pPr>
    </w:p>
    <w:p w14:paraId="33ECF9C4"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1. En quelle année fut créée la Cour suprême du Canada?</w:t>
      </w:r>
    </w:p>
    <w:p w14:paraId="2536B589" w14:textId="77777777" w:rsidR="00F862A5" w:rsidRPr="00BA6945" w:rsidRDefault="00F862A5" w:rsidP="00BA6945">
      <w:pPr>
        <w:pStyle w:val="Paragraphedeliste"/>
        <w:numPr>
          <w:ilvl w:val="0"/>
          <w:numId w:val="20"/>
        </w:numPr>
        <w:autoSpaceDE w:val="0"/>
        <w:autoSpaceDN w:val="0"/>
        <w:adjustRightInd w:val="0"/>
        <w:rPr>
          <w:rFonts w:asciiTheme="minorHAnsi" w:hAnsiTheme="minorHAnsi" w:cstheme="minorHAnsi"/>
        </w:rPr>
      </w:pPr>
      <w:r w:rsidRPr="00BA6945">
        <w:rPr>
          <w:rFonts w:asciiTheme="minorHAnsi" w:hAnsiTheme="minorHAnsi" w:cstheme="minorHAnsi"/>
        </w:rPr>
        <w:t>1867</w:t>
      </w:r>
    </w:p>
    <w:p w14:paraId="3EDF20BC" w14:textId="77777777" w:rsidR="00F862A5" w:rsidRPr="00BA6945" w:rsidRDefault="00F862A5" w:rsidP="00BA6945">
      <w:pPr>
        <w:pStyle w:val="Paragraphedeliste"/>
        <w:numPr>
          <w:ilvl w:val="0"/>
          <w:numId w:val="20"/>
        </w:numPr>
        <w:autoSpaceDE w:val="0"/>
        <w:autoSpaceDN w:val="0"/>
        <w:adjustRightInd w:val="0"/>
        <w:rPr>
          <w:rFonts w:asciiTheme="minorHAnsi" w:hAnsiTheme="minorHAnsi" w:cstheme="minorHAnsi"/>
        </w:rPr>
      </w:pPr>
      <w:r w:rsidRPr="00BA6945">
        <w:rPr>
          <w:rFonts w:asciiTheme="minorHAnsi" w:hAnsiTheme="minorHAnsi" w:cstheme="minorHAnsi"/>
        </w:rPr>
        <w:t>1949</w:t>
      </w:r>
    </w:p>
    <w:p w14:paraId="10F7AF94" w14:textId="77777777" w:rsidR="00F862A5" w:rsidRPr="00BA6945" w:rsidRDefault="00F862A5" w:rsidP="00BA6945">
      <w:pPr>
        <w:pStyle w:val="Paragraphedeliste"/>
        <w:numPr>
          <w:ilvl w:val="0"/>
          <w:numId w:val="20"/>
        </w:numPr>
        <w:autoSpaceDE w:val="0"/>
        <w:autoSpaceDN w:val="0"/>
        <w:adjustRightInd w:val="0"/>
        <w:rPr>
          <w:rFonts w:asciiTheme="minorHAnsi" w:hAnsiTheme="minorHAnsi" w:cstheme="minorHAnsi"/>
        </w:rPr>
      </w:pPr>
      <w:r w:rsidRPr="00BA6945">
        <w:rPr>
          <w:rFonts w:asciiTheme="minorHAnsi" w:hAnsiTheme="minorHAnsi" w:cstheme="minorHAnsi"/>
        </w:rPr>
        <w:t>1875</w:t>
      </w:r>
    </w:p>
    <w:p w14:paraId="09178E18" w14:textId="77777777" w:rsidR="00F862A5" w:rsidRPr="000E1E34" w:rsidRDefault="00F862A5" w:rsidP="00F862A5">
      <w:pPr>
        <w:autoSpaceDE w:val="0"/>
        <w:autoSpaceDN w:val="0"/>
        <w:adjustRightInd w:val="0"/>
        <w:rPr>
          <w:rFonts w:asciiTheme="minorHAnsi" w:hAnsiTheme="minorHAnsi" w:cstheme="minorHAnsi"/>
        </w:rPr>
      </w:pPr>
    </w:p>
    <w:p w14:paraId="67B2F393"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2. En quelle année une femme a-t-elle été nommée pour la première fois à la Cour suprême</w:t>
      </w:r>
    </w:p>
    <w:p w14:paraId="57374BD5" w14:textId="77777777" w:rsidR="00F862A5" w:rsidRPr="000E1E34" w:rsidRDefault="00F862A5" w:rsidP="00F862A5">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du</w:t>
      </w:r>
      <w:proofErr w:type="gramEnd"/>
      <w:r w:rsidRPr="000E1E34">
        <w:rPr>
          <w:rFonts w:asciiTheme="minorHAnsi" w:hAnsiTheme="minorHAnsi" w:cstheme="minorHAnsi"/>
        </w:rPr>
        <w:t xml:space="preserve"> Canada et quel est son nom?</w:t>
      </w:r>
    </w:p>
    <w:p w14:paraId="7F6506C3" w14:textId="77777777" w:rsidR="00F862A5" w:rsidRPr="000E1E34" w:rsidRDefault="00F862A5" w:rsidP="00F862A5">
      <w:pPr>
        <w:autoSpaceDE w:val="0"/>
        <w:autoSpaceDN w:val="0"/>
        <w:adjustRightInd w:val="0"/>
        <w:rPr>
          <w:rFonts w:asciiTheme="minorHAnsi" w:hAnsiTheme="minorHAnsi" w:cstheme="minorHAnsi"/>
        </w:rPr>
      </w:pPr>
    </w:p>
    <w:p w14:paraId="61C1659E"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3. Combien de demandes d’autorisation d’appel la Cour reçoit-elle chaque année?</w:t>
      </w:r>
    </w:p>
    <w:p w14:paraId="53644520" w14:textId="77777777" w:rsidR="00F862A5" w:rsidRPr="00BA6945" w:rsidRDefault="00F862A5" w:rsidP="00BA6945">
      <w:pPr>
        <w:pStyle w:val="Paragraphedeliste"/>
        <w:numPr>
          <w:ilvl w:val="0"/>
          <w:numId w:val="23"/>
        </w:numPr>
        <w:autoSpaceDE w:val="0"/>
        <w:autoSpaceDN w:val="0"/>
        <w:adjustRightInd w:val="0"/>
        <w:rPr>
          <w:rFonts w:asciiTheme="minorHAnsi" w:hAnsiTheme="minorHAnsi" w:cstheme="minorHAnsi"/>
        </w:rPr>
      </w:pPr>
      <w:r w:rsidRPr="00BA6945">
        <w:rPr>
          <w:rFonts w:asciiTheme="minorHAnsi" w:hAnsiTheme="minorHAnsi" w:cstheme="minorHAnsi"/>
        </w:rPr>
        <w:t>Entre 150 et 250</w:t>
      </w:r>
    </w:p>
    <w:p w14:paraId="48BCB796" w14:textId="77777777" w:rsidR="00F862A5" w:rsidRPr="00BA6945" w:rsidRDefault="00F862A5" w:rsidP="00BA6945">
      <w:pPr>
        <w:pStyle w:val="Paragraphedeliste"/>
        <w:numPr>
          <w:ilvl w:val="0"/>
          <w:numId w:val="23"/>
        </w:numPr>
        <w:autoSpaceDE w:val="0"/>
        <w:autoSpaceDN w:val="0"/>
        <w:adjustRightInd w:val="0"/>
        <w:rPr>
          <w:rFonts w:asciiTheme="minorHAnsi" w:hAnsiTheme="minorHAnsi" w:cstheme="minorHAnsi"/>
        </w:rPr>
      </w:pPr>
      <w:r w:rsidRPr="00BA6945">
        <w:rPr>
          <w:rFonts w:asciiTheme="minorHAnsi" w:hAnsiTheme="minorHAnsi" w:cstheme="minorHAnsi"/>
        </w:rPr>
        <w:t>Entre 550 et 650</w:t>
      </w:r>
    </w:p>
    <w:p w14:paraId="0ADBE2F7" w14:textId="77777777" w:rsidR="00F862A5" w:rsidRPr="00BA6945" w:rsidRDefault="00F862A5" w:rsidP="00BA6945">
      <w:pPr>
        <w:pStyle w:val="Paragraphedeliste"/>
        <w:numPr>
          <w:ilvl w:val="0"/>
          <w:numId w:val="23"/>
        </w:numPr>
        <w:autoSpaceDE w:val="0"/>
        <w:autoSpaceDN w:val="0"/>
        <w:adjustRightInd w:val="0"/>
        <w:rPr>
          <w:rFonts w:asciiTheme="minorHAnsi" w:hAnsiTheme="minorHAnsi" w:cstheme="minorHAnsi"/>
        </w:rPr>
      </w:pPr>
      <w:r w:rsidRPr="00BA6945">
        <w:rPr>
          <w:rFonts w:asciiTheme="minorHAnsi" w:hAnsiTheme="minorHAnsi" w:cstheme="minorHAnsi"/>
        </w:rPr>
        <w:t>Entre 1050 et 1150</w:t>
      </w:r>
    </w:p>
    <w:p w14:paraId="309EDFAB" w14:textId="77777777" w:rsidR="00F862A5" w:rsidRPr="000E1E34" w:rsidRDefault="00F862A5" w:rsidP="00F862A5">
      <w:pPr>
        <w:autoSpaceDE w:val="0"/>
        <w:autoSpaceDN w:val="0"/>
        <w:adjustRightInd w:val="0"/>
        <w:rPr>
          <w:rFonts w:asciiTheme="minorHAnsi" w:hAnsiTheme="minorHAnsi" w:cstheme="minorHAnsi"/>
        </w:rPr>
      </w:pPr>
    </w:p>
    <w:p w14:paraId="59F776F7"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4. Quel est le nombre approximatif d’appels que la Cour suprême du Canada entend chaque</w:t>
      </w:r>
    </w:p>
    <w:p w14:paraId="059BC564" w14:textId="77777777" w:rsidR="00F862A5" w:rsidRPr="000E1E34" w:rsidRDefault="00F862A5" w:rsidP="00F862A5">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année</w:t>
      </w:r>
      <w:proofErr w:type="gramEnd"/>
      <w:r w:rsidRPr="000E1E34">
        <w:rPr>
          <w:rFonts w:asciiTheme="minorHAnsi" w:hAnsiTheme="minorHAnsi" w:cstheme="minorHAnsi"/>
        </w:rPr>
        <w:t>?</w:t>
      </w:r>
    </w:p>
    <w:p w14:paraId="43F030C5" w14:textId="77777777" w:rsidR="00F862A5" w:rsidRPr="00BA6945" w:rsidRDefault="00F862A5" w:rsidP="00BA6945">
      <w:pPr>
        <w:pStyle w:val="Paragraphedeliste"/>
        <w:numPr>
          <w:ilvl w:val="0"/>
          <w:numId w:val="25"/>
        </w:numPr>
        <w:autoSpaceDE w:val="0"/>
        <w:autoSpaceDN w:val="0"/>
        <w:adjustRightInd w:val="0"/>
        <w:rPr>
          <w:rFonts w:asciiTheme="minorHAnsi" w:hAnsiTheme="minorHAnsi" w:cstheme="minorHAnsi"/>
        </w:rPr>
      </w:pPr>
      <w:r w:rsidRPr="00BA6945">
        <w:rPr>
          <w:rFonts w:asciiTheme="minorHAnsi" w:hAnsiTheme="minorHAnsi" w:cstheme="minorHAnsi"/>
        </w:rPr>
        <w:t>80</w:t>
      </w:r>
    </w:p>
    <w:p w14:paraId="708BCC2E" w14:textId="77777777" w:rsidR="00F862A5" w:rsidRPr="00BA6945" w:rsidRDefault="00F862A5" w:rsidP="00BA6945">
      <w:pPr>
        <w:pStyle w:val="Paragraphedeliste"/>
        <w:numPr>
          <w:ilvl w:val="0"/>
          <w:numId w:val="25"/>
        </w:numPr>
        <w:autoSpaceDE w:val="0"/>
        <w:autoSpaceDN w:val="0"/>
        <w:adjustRightInd w:val="0"/>
        <w:rPr>
          <w:rFonts w:asciiTheme="minorHAnsi" w:hAnsiTheme="minorHAnsi" w:cstheme="minorHAnsi"/>
        </w:rPr>
      </w:pPr>
      <w:r w:rsidRPr="00BA6945">
        <w:rPr>
          <w:rFonts w:asciiTheme="minorHAnsi" w:hAnsiTheme="minorHAnsi" w:cstheme="minorHAnsi"/>
        </w:rPr>
        <w:t>240</w:t>
      </w:r>
    </w:p>
    <w:p w14:paraId="3E250004" w14:textId="77777777" w:rsidR="00F862A5" w:rsidRPr="00BA6945" w:rsidRDefault="00F862A5" w:rsidP="00BA6945">
      <w:pPr>
        <w:pStyle w:val="Paragraphedeliste"/>
        <w:numPr>
          <w:ilvl w:val="0"/>
          <w:numId w:val="25"/>
        </w:numPr>
        <w:autoSpaceDE w:val="0"/>
        <w:autoSpaceDN w:val="0"/>
        <w:adjustRightInd w:val="0"/>
        <w:rPr>
          <w:rFonts w:asciiTheme="minorHAnsi" w:hAnsiTheme="minorHAnsi" w:cstheme="minorHAnsi"/>
        </w:rPr>
      </w:pPr>
      <w:r w:rsidRPr="00BA6945">
        <w:rPr>
          <w:rFonts w:asciiTheme="minorHAnsi" w:hAnsiTheme="minorHAnsi" w:cstheme="minorHAnsi"/>
        </w:rPr>
        <w:t>520</w:t>
      </w:r>
    </w:p>
    <w:p w14:paraId="2C7E644F" w14:textId="77777777" w:rsidR="00F862A5" w:rsidRPr="000E1E34" w:rsidRDefault="00F862A5" w:rsidP="00F862A5">
      <w:pPr>
        <w:autoSpaceDE w:val="0"/>
        <w:autoSpaceDN w:val="0"/>
        <w:adjustRightInd w:val="0"/>
        <w:rPr>
          <w:rFonts w:asciiTheme="minorHAnsi" w:hAnsiTheme="minorHAnsi" w:cstheme="minorHAnsi"/>
        </w:rPr>
      </w:pPr>
    </w:p>
    <w:p w14:paraId="07DAEFC9"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5. Quel est le nombre minimal de juges (quorum) requis pour entendre un appel?</w:t>
      </w:r>
    </w:p>
    <w:p w14:paraId="752DB7A0" w14:textId="77777777" w:rsidR="00F862A5" w:rsidRPr="00BA6945" w:rsidRDefault="00F862A5" w:rsidP="00BA6945">
      <w:pPr>
        <w:pStyle w:val="Paragraphedeliste"/>
        <w:numPr>
          <w:ilvl w:val="0"/>
          <w:numId w:val="27"/>
        </w:numPr>
        <w:autoSpaceDE w:val="0"/>
        <w:autoSpaceDN w:val="0"/>
        <w:adjustRightInd w:val="0"/>
        <w:rPr>
          <w:rFonts w:asciiTheme="minorHAnsi" w:hAnsiTheme="minorHAnsi" w:cstheme="minorHAnsi"/>
        </w:rPr>
      </w:pPr>
      <w:r w:rsidRPr="00BA6945">
        <w:rPr>
          <w:rFonts w:asciiTheme="minorHAnsi" w:hAnsiTheme="minorHAnsi" w:cstheme="minorHAnsi"/>
        </w:rPr>
        <w:t>3</w:t>
      </w:r>
    </w:p>
    <w:p w14:paraId="75EA6B82" w14:textId="77777777" w:rsidR="00F862A5" w:rsidRPr="00BA6945" w:rsidRDefault="00F862A5" w:rsidP="00BA6945">
      <w:pPr>
        <w:pStyle w:val="Paragraphedeliste"/>
        <w:numPr>
          <w:ilvl w:val="0"/>
          <w:numId w:val="27"/>
        </w:numPr>
        <w:autoSpaceDE w:val="0"/>
        <w:autoSpaceDN w:val="0"/>
        <w:adjustRightInd w:val="0"/>
        <w:rPr>
          <w:rFonts w:asciiTheme="minorHAnsi" w:hAnsiTheme="minorHAnsi" w:cstheme="minorHAnsi"/>
        </w:rPr>
      </w:pPr>
      <w:r w:rsidRPr="00BA6945">
        <w:rPr>
          <w:rFonts w:asciiTheme="minorHAnsi" w:hAnsiTheme="minorHAnsi" w:cstheme="minorHAnsi"/>
        </w:rPr>
        <w:t>5</w:t>
      </w:r>
    </w:p>
    <w:p w14:paraId="3D2B5A21" w14:textId="77777777" w:rsidR="00F862A5" w:rsidRPr="00BA6945" w:rsidRDefault="00F862A5" w:rsidP="00BA6945">
      <w:pPr>
        <w:pStyle w:val="Paragraphedeliste"/>
        <w:numPr>
          <w:ilvl w:val="0"/>
          <w:numId w:val="27"/>
        </w:numPr>
        <w:autoSpaceDE w:val="0"/>
        <w:autoSpaceDN w:val="0"/>
        <w:adjustRightInd w:val="0"/>
        <w:rPr>
          <w:rFonts w:asciiTheme="minorHAnsi" w:hAnsiTheme="minorHAnsi" w:cstheme="minorHAnsi"/>
        </w:rPr>
      </w:pPr>
      <w:r w:rsidRPr="00BA6945">
        <w:rPr>
          <w:rFonts w:asciiTheme="minorHAnsi" w:hAnsiTheme="minorHAnsi" w:cstheme="minorHAnsi"/>
        </w:rPr>
        <w:t>7</w:t>
      </w:r>
    </w:p>
    <w:p w14:paraId="432D803A" w14:textId="77777777" w:rsidR="00F862A5" w:rsidRPr="000E1E34" w:rsidRDefault="00F862A5" w:rsidP="00F862A5">
      <w:pPr>
        <w:autoSpaceDE w:val="0"/>
        <w:autoSpaceDN w:val="0"/>
        <w:adjustRightInd w:val="0"/>
        <w:rPr>
          <w:rFonts w:asciiTheme="minorHAnsi" w:hAnsiTheme="minorHAnsi" w:cstheme="minorHAnsi"/>
        </w:rPr>
      </w:pPr>
    </w:p>
    <w:p w14:paraId="439CFB8D"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6. Quelle est la couleur de la toge que portent les juges pendant une audience?</w:t>
      </w:r>
    </w:p>
    <w:p w14:paraId="786B18D3" w14:textId="77777777" w:rsidR="00F862A5" w:rsidRPr="00BA6945" w:rsidRDefault="00F862A5" w:rsidP="00BA6945">
      <w:pPr>
        <w:pStyle w:val="Paragraphedeliste"/>
        <w:numPr>
          <w:ilvl w:val="0"/>
          <w:numId w:val="29"/>
        </w:numPr>
        <w:autoSpaceDE w:val="0"/>
        <w:autoSpaceDN w:val="0"/>
        <w:adjustRightInd w:val="0"/>
        <w:rPr>
          <w:rFonts w:asciiTheme="minorHAnsi" w:hAnsiTheme="minorHAnsi" w:cstheme="minorHAnsi"/>
        </w:rPr>
      </w:pPr>
      <w:r w:rsidRPr="00BA6945">
        <w:rPr>
          <w:rFonts w:asciiTheme="minorHAnsi" w:hAnsiTheme="minorHAnsi" w:cstheme="minorHAnsi"/>
        </w:rPr>
        <w:t>Rouge</w:t>
      </w:r>
    </w:p>
    <w:p w14:paraId="3FA4573B" w14:textId="77777777" w:rsidR="00F862A5" w:rsidRPr="00BA6945" w:rsidRDefault="00F862A5" w:rsidP="00BA6945">
      <w:pPr>
        <w:pStyle w:val="Paragraphedeliste"/>
        <w:numPr>
          <w:ilvl w:val="0"/>
          <w:numId w:val="29"/>
        </w:numPr>
        <w:autoSpaceDE w:val="0"/>
        <w:autoSpaceDN w:val="0"/>
        <w:adjustRightInd w:val="0"/>
        <w:rPr>
          <w:rFonts w:asciiTheme="minorHAnsi" w:hAnsiTheme="minorHAnsi" w:cstheme="minorHAnsi"/>
        </w:rPr>
      </w:pPr>
      <w:r w:rsidRPr="00BA6945">
        <w:rPr>
          <w:rFonts w:asciiTheme="minorHAnsi" w:hAnsiTheme="minorHAnsi" w:cstheme="minorHAnsi"/>
        </w:rPr>
        <w:t>Bleue</w:t>
      </w:r>
    </w:p>
    <w:p w14:paraId="1EB34096" w14:textId="77777777" w:rsidR="00F862A5" w:rsidRPr="00BA6945" w:rsidRDefault="00F862A5" w:rsidP="00BA6945">
      <w:pPr>
        <w:pStyle w:val="Paragraphedeliste"/>
        <w:numPr>
          <w:ilvl w:val="0"/>
          <w:numId w:val="29"/>
        </w:numPr>
        <w:autoSpaceDE w:val="0"/>
        <w:autoSpaceDN w:val="0"/>
        <w:adjustRightInd w:val="0"/>
        <w:rPr>
          <w:rFonts w:asciiTheme="minorHAnsi" w:hAnsiTheme="minorHAnsi" w:cstheme="minorHAnsi"/>
        </w:rPr>
      </w:pPr>
      <w:r w:rsidRPr="00BA6945">
        <w:rPr>
          <w:rFonts w:asciiTheme="minorHAnsi" w:hAnsiTheme="minorHAnsi" w:cstheme="minorHAnsi"/>
        </w:rPr>
        <w:t>Noire</w:t>
      </w:r>
    </w:p>
    <w:p w14:paraId="5DC17F46" w14:textId="77777777" w:rsidR="00F862A5" w:rsidRPr="000E1E34" w:rsidRDefault="00F862A5" w:rsidP="00F862A5">
      <w:pPr>
        <w:autoSpaceDE w:val="0"/>
        <w:autoSpaceDN w:val="0"/>
        <w:adjustRightInd w:val="0"/>
        <w:rPr>
          <w:rFonts w:asciiTheme="minorHAnsi" w:hAnsiTheme="minorHAnsi" w:cstheme="minorHAnsi"/>
        </w:rPr>
      </w:pPr>
    </w:p>
    <w:p w14:paraId="633C96E4"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7. Qui occupe actuellement le poste de juge en chef du Canada?</w:t>
      </w:r>
    </w:p>
    <w:p w14:paraId="26758956" w14:textId="77777777" w:rsidR="00F862A5" w:rsidRPr="00BA6945" w:rsidRDefault="00F862A5" w:rsidP="00BA6945">
      <w:pPr>
        <w:pStyle w:val="Paragraphedeliste"/>
        <w:numPr>
          <w:ilvl w:val="0"/>
          <w:numId w:val="31"/>
        </w:numPr>
        <w:autoSpaceDE w:val="0"/>
        <w:autoSpaceDN w:val="0"/>
        <w:adjustRightInd w:val="0"/>
        <w:rPr>
          <w:rFonts w:asciiTheme="minorHAnsi" w:hAnsiTheme="minorHAnsi" w:cstheme="minorHAnsi"/>
        </w:rPr>
      </w:pPr>
      <w:r w:rsidRPr="00BA6945">
        <w:rPr>
          <w:rFonts w:asciiTheme="minorHAnsi" w:hAnsiTheme="minorHAnsi" w:cstheme="minorHAnsi"/>
        </w:rPr>
        <w:t>Le très honorable Stephen Harper</w:t>
      </w:r>
    </w:p>
    <w:p w14:paraId="06228049" w14:textId="77777777" w:rsidR="00F862A5" w:rsidRPr="00BA6945" w:rsidRDefault="00F862A5" w:rsidP="00BA6945">
      <w:pPr>
        <w:pStyle w:val="Paragraphedeliste"/>
        <w:numPr>
          <w:ilvl w:val="0"/>
          <w:numId w:val="31"/>
        </w:numPr>
        <w:autoSpaceDE w:val="0"/>
        <w:autoSpaceDN w:val="0"/>
        <w:adjustRightInd w:val="0"/>
        <w:rPr>
          <w:rFonts w:asciiTheme="minorHAnsi" w:hAnsiTheme="minorHAnsi" w:cstheme="minorHAnsi"/>
        </w:rPr>
      </w:pPr>
      <w:r w:rsidRPr="00BA6945">
        <w:rPr>
          <w:rFonts w:asciiTheme="minorHAnsi" w:hAnsiTheme="minorHAnsi" w:cstheme="minorHAnsi"/>
        </w:rPr>
        <w:t xml:space="preserve">La très honorable Beverley </w:t>
      </w:r>
      <w:proofErr w:type="spellStart"/>
      <w:r w:rsidRPr="00BA6945">
        <w:rPr>
          <w:rFonts w:asciiTheme="minorHAnsi" w:hAnsiTheme="minorHAnsi" w:cstheme="minorHAnsi"/>
        </w:rPr>
        <w:t>McLachlin</w:t>
      </w:r>
      <w:proofErr w:type="spellEnd"/>
    </w:p>
    <w:p w14:paraId="74A03467" w14:textId="77777777" w:rsidR="00F862A5" w:rsidRPr="00BA6945" w:rsidRDefault="00F862A5" w:rsidP="00BA6945">
      <w:pPr>
        <w:pStyle w:val="Paragraphedeliste"/>
        <w:numPr>
          <w:ilvl w:val="0"/>
          <w:numId w:val="31"/>
        </w:numPr>
        <w:autoSpaceDE w:val="0"/>
        <w:autoSpaceDN w:val="0"/>
        <w:adjustRightInd w:val="0"/>
        <w:rPr>
          <w:rFonts w:asciiTheme="minorHAnsi" w:hAnsiTheme="minorHAnsi" w:cstheme="minorHAnsi"/>
        </w:rPr>
      </w:pPr>
      <w:r w:rsidRPr="00BA6945">
        <w:rPr>
          <w:rFonts w:asciiTheme="minorHAnsi" w:hAnsiTheme="minorHAnsi" w:cstheme="minorHAnsi"/>
        </w:rPr>
        <w:t xml:space="preserve">Son Excellence </w:t>
      </w:r>
      <w:proofErr w:type="spellStart"/>
      <w:r w:rsidRPr="00BA6945">
        <w:rPr>
          <w:rFonts w:asciiTheme="minorHAnsi" w:hAnsiTheme="minorHAnsi" w:cstheme="minorHAnsi"/>
        </w:rPr>
        <w:t>Michaëlle</w:t>
      </w:r>
      <w:proofErr w:type="spellEnd"/>
      <w:r w:rsidRPr="00BA6945">
        <w:rPr>
          <w:rFonts w:asciiTheme="minorHAnsi" w:hAnsiTheme="minorHAnsi" w:cstheme="minorHAnsi"/>
        </w:rPr>
        <w:t xml:space="preserve"> Jean</w:t>
      </w:r>
    </w:p>
    <w:p w14:paraId="410742FD" w14:textId="77777777" w:rsidR="00F862A5" w:rsidRPr="000E1E34" w:rsidRDefault="00F862A5" w:rsidP="00F862A5">
      <w:pPr>
        <w:autoSpaceDE w:val="0"/>
        <w:autoSpaceDN w:val="0"/>
        <w:adjustRightInd w:val="0"/>
        <w:rPr>
          <w:rFonts w:asciiTheme="minorHAnsi" w:hAnsiTheme="minorHAnsi" w:cstheme="minorHAnsi"/>
        </w:rPr>
      </w:pPr>
    </w:p>
    <w:p w14:paraId="4EA1A938"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8. Pendant de nombreuses années, il a été possible d’interjeter appel des décisions de la</w:t>
      </w:r>
    </w:p>
    <w:p w14:paraId="2AE5A3DC"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Cour devant le Comité judiciaire du Conseil privé, en Angleterre. Ce droit d’appel a été</w:t>
      </w:r>
    </w:p>
    <w:p w14:paraId="46CBF295" w14:textId="77777777" w:rsidR="00F862A5" w:rsidRPr="000E1E34" w:rsidRDefault="00F862A5" w:rsidP="00F862A5">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aboli</w:t>
      </w:r>
      <w:proofErr w:type="gramEnd"/>
      <w:r w:rsidRPr="000E1E34">
        <w:rPr>
          <w:rFonts w:asciiTheme="minorHAnsi" w:hAnsiTheme="minorHAnsi" w:cstheme="minorHAnsi"/>
        </w:rPr>
        <w:t xml:space="preserve"> en 1933 en matière criminelle, puis totalement en _______</w:t>
      </w:r>
    </w:p>
    <w:p w14:paraId="192618CB" w14:textId="77777777" w:rsidR="00F862A5" w:rsidRPr="00BA6945" w:rsidRDefault="00F862A5" w:rsidP="00BA6945">
      <w:pPr>
        <w:pStyle w:val="Paragraphedeliste"/>
        <w:numPr>
          <w:ilvl w:val="0"/>
          <w:numId w:val="33"/>
        </w:numPr>
        <w:autoSpaceDE w:val="0"/>
        <w:autoSpaceDN w:val="0"/>
        <w:adjustRightInd w:val="0"/>
        <w:rPr>
          <w:rFonts w:asciiTheme="minorHAnsi" w:hAnsiTheme="minorHAnsi" w:cstheme="minorHAnsi"/>
        </w:rPr>
      </w:pPr>
      <w:r w:rsidRPr="00BA6945">
        <w:rPr>
          <w:rFonts w:asciiTheme="minorHAnsi" w:hAnsiTheme="minorHAnsi" w:cstheme="minorHAnsi"/>
        </w:rPr>
        <w:t>1946</w:t>
      </w:r>
    </w:p>
    <w:p w14:paraId="6591F557" w14:textId="77777777" w:rsidR="00F862A5" w:rsidRPr="00BA6945" w:rsidRDefault="00F862A5" w:rsidP="00BA6945">
      <w:pPr>
        <w:pStyle w:val="Paragraphedeliste"/>
        <w:numPr>
          <w:ilvl w:val="0"/>
          <w:numId w:val="33"/>
        </w:numPr>
        <w:autoSpaceDE w:val="0"/>
        <w:autoSpaceDN w:val="0"/>
        <w:adjustRightInd w:val="0"/>
        <w:rPr>
          <w:rFonts w:asciiTheme="minorHAnsi" w:hAnsiTheme="minorHAnsi" w:cstheme="minorHAnsi"/>
        </w:rPr>
      </w:pPr>
      <w:r w:rsidRPr="00BA6945">
        <w:rPr>
          <w:rFonts w:asciiTheme="minorHAnsi" w:hAnsiTheme="minorHAnsi" w:cstheme="minorHAnsi"/>
        </w:rPr>
        <w:t>1949</w:t>
      </w:r>
    </w:p>
    <w:p w14:paraId="2B7E0364" w14:textId="77777777" w:rsidR="00F862A5" w:rsidRPr="00BA6945" w:rsidRDefault="00F862A5" w:rsidP="00BA6945">
      <w:pPr>
        <w:pStyle w:val="Paragraphedeliste"/>
        <w:numPr>
          <w:ilvl w:val="0"/>
          <w:numId w:val="33"/>
        </w:numPr>
        <w:autoSpaceDE w:val="0"/>
        <w:autoSpaceDN w:val="0"/>
        <w:adjustRightInd w:val="0"/>
        <w:rPr>
          <w:rFonts w:asciiTheme="minorHAnsi" w:hAnsiTheme="minorHAnsi" w:cstheme="minorHAnsi"/>
        </w:rPr>
      </w:pPr>
      <w:r w:rsidRPr="00BA6945">
        <w:rPr>
          <w:rFonts w:asciiTheme="minorHAnsi" w:hAnsiTheme="minorHAnsi" w:cstheme="minorHAnsi"/>
        </w:rPr>
        <w:lastRenderedPageBreak/>
        <w:t>1982</w:t>
      </w:r>
    </w:p>
    <w:p w14:paraId="1C54E5AD" w14:textId="77777777" w:rsidR="00F862A5" w:rsidRPr="000E1E34" w:rsidRDefault="00F862A5" w:rsidP="00F862A5">
      <w:pPr>
        <w:autoSpaceDE w:val="0"/>
        <w:autoSpaceDN w:val="0"/>
        <w:adjustRightInd w:val="0"/>
        <w:rPr>
          <w:rFonts w:asciiTheme="minorHAnsi" w:hAnsiTheme="minorHAnsi" w:cstheme="minorHAnsi"/>
        </w:rPr>
      </w:pPr>
    </w:p>
    <w:p w14:paraId="7FFBE939"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9. De quelles sources proviennent la plupart des appels entendus par la Cour suprême?</w:t>
      </w:r>
    </w:p>
    <w:p w14:paraId="7E2F2591" w14:textId="77777777" w:rsidR="00F862A5" w:rsidRPr="00BA6945" w:rsidRDefault="00F862A5" w:rsidP="00BA6945">
      <w:pPr>
        <w:pStyle w:val="Paragraphedeliste"/>
        <w:numPr>
          <w:ilvl w:val="0"/>
          <w:numId w:val="35"/>
        </w:numPr>
        <w:autoSpaceDE w:val="0"/>
        <w:autoSpaceDN w:val="0"/>
        <w:adjustRightInd w:val="0"/>
        <w:rPr>
          <w:rFonts w:asciiTheme="minorHAnsi" w:hAnsiTheme="minorHAnsi" w:cstheme="minorHAnsi"/>
        </w:rPr>
      </w:pPr>
      <w:r w:rsidRPr="00BA6945">
        <w:rPr>
          <w:rFonts w:asciiTheme="minorHAnsi" w:hAnsiTheme="minorHAnsi" w:cstheme="minorHAnsi"/>
        </w:rPr>
        <w:t>Appels sur autorisation</w:t>
      </w:r>
      <w:r w:rsidR="008D2C82">
        <w:rPr>
          <w:rFonts w:asciiTheme="minorHAnsi" w:hAnsiTheme="minorHAnsi" w:cstheme="minorHAnsi"/>
        </w:rPr>
        <w:t xml:space="preserve"> (</w:t>
      </w:r>
      <w:r w:rsidR="008D2C82" w:rsidRPr="008D2C82">
        <w:rPr>
          <w:rFonts w:asciiTheme="minorHAnsi" w:hAnsiTheme="minorHAnsi" w:cstheme="minorHAnsi"/>
        </w:rPr>
        <w:t>la partie qui souhaite appeler de la décision d’une autre cour (généralement doit préalablement obtenir la permission d’une formation de trois juges de la Cour. Cette permission, ou autorisation d’appel, est accordée si la formation qui entend la demande conclut que l’affaire comporte une question d’importance pour le public ou une question importante de droit</w:t>
      </w:r>
      <w:r w:rsidR="008D2C82">
        <w:rPr>
          <w:rFonts w:asciiTheme="minorHAnsi" w:hAnsiTheme="minorHAnsi" w:cstheme="minorHAnsi"/>
        </w:rPr>
        <w:t>)</w:t>
      </w:r>
      <w:r w:rsidR="008D2C82">
        <w:rPr>
          <w:rFonts w:asciiTheme="minorHAnsi" w:hAnsiTheme="minorHAnsi" w:cstheme="minorHAnsi"/>
        </w:rPr>
        <w:br/>
      </w:r>
    </w:p>
    <w:p w14:paraId="71C1213C" w14:textId="77777777" w:rsidR="00F862A5" w:rsidRPr="00BA6945" w:rsidRDefault="00F862A5" w:rsidP="00BA6945">
      <w:pPr>
        <w:pStyle w:val="Paragraphedeliste"/>
        <w:numPr>
          <w:ilvl w:val="0"/>
          <w:numId w:val="35"/>
        </w:numPr>
        <w:autoSpaceDE w:val="0"/>
        <w:autoSpaceDN w:val="0"/>
        <w:adjustRightInd w:val="0"/>
        <w:rPr>
          <w:rFonts w:asciiTheme="minorHAnsi" w:hAnsiTheme="minorHAnsi" w:cstheme="minorHAnsi"/>
        </w:rPr>
      </w:pPr>
      <w:r w:rsidRPr="00BA6945">
        <w:rPr>
          <w:rFonts w:asciiTheme="minorHAnsi" w:hAnsiTheme="minorHAnsi" w:cstheme="minorHAnsi"/>
        </w:rPr>
        <w:t>Appels de plein droit</w:t>
      </w:r>
      <w:r w:rsidR="008D2C82">
        <w:rPr>
          <w:rFonts w:asciiTheme="minorHAnsi" w:hAnsiTheme="minorHAnsi" w:cstheme="minorHAnsi"/>
        </w:rPr>
        <w:t xml:space="preserve"> (appels pour lesquels une </w:t>
      </w:r>
      <w:r w:rsidR="008D2C82" w:rsidRPr="008D2C82">
        <w:rPr>
          <w:rFonts w:asciiTheme="minorHAnsi" w:hAnsiTheme="minorHAnsi" w:cstheme="minorHAnsi"/>
        </w:rPr>
        <w:t>autorisation d’appel n’est pas requise</w:t>
      </w:r>
      <w:r w:rsidR="008D2C82">
        <w:rPr>
          <w:rFonts w:asciiTheme="minorHAnsi" w:hAnsiTheme="minorHAnsi" w:cstheme="minorHAnsi"/>
        </w:rPr>
        <w:t>, comme les affaires criminelles graves)</w:t>
      </w:r>
      <w:r w:rsidR="008D2C82">
        <w:rPr>
          <w:rFonts w:asciiTheme="minorHAnsi" w:hAnsiTheme="minorHAnsi" w:cstheme="minorHAnsi"/>
        </w:rPr>
        <w:br/>
      </w:r>
    </w:p>
    <w:p w14:paraId="1924FADA" w14:textId="77777777" w:rsidR="00F862A5" w:rsidRPr="00BA6945" w:rsidRDefault="00F862A5" w:rsidP="00BA6945">
      <w:pPr>
        <w:pStyle w:val="Paragraphedeliste"/>
        <w:numPr>
          <w:ilvl w:val="0"/>
          <w:numId w:val="35"/>
        </w:numPr>
        <w:autoSpaceDE w:val="0"/>
        <w:autoSpaceDN w:val="0"/>
        <w:adjustRightInd w:val="0"/>
        <w:rPr>
          <w:rFonts w:asciiTheme="minorHAnsi" w:hAnsiTheme="minorHAnsi" w:cstheme="minorHAnsi"/>
        </w:rPr>
      </w:pPr>
      <w:r w:rsidRPr="00BA6945">
        <w:rPr>
          <w:rFonts w:asciiTheme="minorHAnsi" w:hAnsiTheme="minorHAnsi" w:cstheme="minorHAnsi"/>
        </w:rPr>
        <w:t>Renvois</w:t>
      </w:r>
      <w:r w:rsidR="008D2C82">
        <w:rPr>
          <w:rFonts w:asciiTheme="minorHAnsi" w:hAnsiTheme="minorHAnsi" w:cstheme="minorHAnsi"/>
        </w:rPr>
        <w:t xml:space="preserve"> (</w:t>
      </w:r>
      <w:r w:rsidR="008D2C82" w:rsidRPr="008D2C82">
        <w:rPr>
          <w:rFonts w:asciiTheme="minorHAnsi" w:hAnsiTheme="minorHAnsi" w:cstheme="minorHAnsi"/>
        </w:rPr>
        <w:t>renvois soumis par le gouvernement fédéral</w:t>
      </w:r>
      <w:r w:rsidR="008D2C82">
        <w:rPr>
          <w:rFonts w:asciiTheme="minorHAnsi" w:hAnsiTheme="minorHAnsi" w:cstheme="minorHAnsi"/>
        </w:rPr>
        <w:t xml:space="preserve"> où</w:t>
      </w:r>
      <w:r w:rsidR="008D2C82" w:rsidRPr="008D2C82">
        <w:rPr>
          <w:rFonts w:asciiTheme="minorHAnsi" w:hAnsiTheme="minorHAnsi" w:cstheme="minorHAnsi"/>
        </w:rPr>
        <w:t xml:space="preserve"> la Cour est appelée à donner un avis sur des questions que lui soumet le gouverneur en conseil</w:t>
      </w:r>
      <w:r w:rsidR="008D2C82">
        <w:rPr>
          <w:rFonts w:asciiTheme="minorHAnsi" w:hAnsiTheme="minorHAnsi" w:cstheme="minorHAnsi"/>
        </w:rPr>
        <w:t>)</w:t>
      </w:r>
    </w:p>
    <w:p w14:paraId="3AB84102" w14:textId="77777777" w:rsidR="00F862A5" w:rsidRPr="000E1E34" w:rsidRDefault="00F862A5" w:rsidP="00F862A5">
      <w:pPr>
        <w:autoSpaceDE w:val="0"/>
        <w:autoSpaceDN w:val="0"/>
        <w:adjustRightInd w:val="0"/>
        <w:rPr>
          <w:rFonts w:asciiTheme="minorHAnsi" w:hAnsiTheme="minorHAnsi" w:cstheme="minorHAnsi"/>
        </w:rPr>
      </w:pPr>
    </w:p>
    <w:p w14:paraId="49A2ABF7"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10. Compléter le plan de la salle d’audience à l’aide des mots qui suivent.</w:t>
      </w:r>
    </w:p>
    <w:p w14:paraId="00ABEC17" w14:textId="77777777" w:rsidR="00F862A5" w:rsidRPr="000E1E34" w:rsidRDefault="00F862A5" w:rsidP="00F862A5">
      <w:pPr>
        <w:autoSpaceDE w:val="0"/>
        <w:autoSpaceDN w:val="0"/>
        <w:adjustRightInd w:val="0"/>
        <w:rPr>
          <w:rFonts w:asciiTheme="minorHAnsi" w:hAnsiTheme="minorHAnsi" w:cstheme="minorHAnsi"/>
        </w:rPr>
      </w:pPr>
    </w:p>
    <w:p w14:paraId="5E8CDB29"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 juge en chef</w:t>
      </w:r>
    </w:p>
    <w:p w14:paraId="5CC0A58F"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huissiers-audienciers</w:t>
      </w:r>
    </w:p>
    <w:p w14:paraId="659C594E"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médias</w:t>
      </w:r>
    </w:p>
    <w:p w14:paraId="3A1AF6EE"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 public</w:t>
      </w:r>
    </w:p>
    <w:p w14:paraId="377FCA06"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avocats des appelants</w:t>
      </w:r>
    </w:p>
    <w:p w14:paraId="3C761F8C"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avocats des intimés</w:t>
      </w:r>
    </w:p>
    <w:p w14:paraId="1AA50FC2"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auxiliaires juridiques</w:t>
      </w:r>
    </w:p>
    <w:p w14:paraId="495A4D68"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Les huissiers-audienciers</w:t>
      </w:r>
    </w:p>
    <w:p w14:paraId="28587702" w14:textId="77777777" w:rsidR="00F862A5" w:rsidRPr="000E1E34" w:rsidRDefault="00F862A5" w:rsidP="00F862A5">
      <w:pPr>
        <w:autoSpaceDE w:val="0"/>
        <w:autoSpaceDN w:val="0"/>
        <w:adjustRightInd w:val="0"/>
        <w:rPr>
          <w:rFonts w:asciiTheme="minorHAnsi" w:hAnsiTheme="minorHAnsi" w:cstheme="minorHAnsi"/>
        </w:rPr>
      </w:pPr>
      <w:r w:rsidRPr="000E1E34">
        <w:rPr>
          <w:rFonts w:asciiTheme="minorHAnsi" w:hAnsiTheme="minorHAnsi" w:cstheme="minorHAnsi"/>
        </w:rPr>
        <w:t>L’agent du greffe</w:t>
      </w:r>
    </w:p>
    <w:p w14:paraId="64DA549A" w14:textId="77777777" w:rsidR="005E0A37" w:rsidRPr="000E1E34" w:rsidRDefault="00F862A5" w:rsidP="00F862A5">
      <w:pPr>
        <w:rPr>
          <w:rFonts w:asciiTheme="minorHAnsi" w:hAnsiTheme="minorHAnsi" w:cstheme="minorHAnsi"/>
        </w:rPr>
      </w:pPr>
      <w:r w:rsidRPr="000E1E34">
        <w:rPr>
          <w:rFonts w:asciiTheme="minorHAnsi" w:hAnsiTheme="minorHAnsi" w:cstheme="minorHAnsi"/>
        </w:rPr>
        <w:t>Les juges puînés</w:t>
      </w:r>
    </w:p>
    <w:p w14:paraId="26EC7FB9" w14:textId="77777777" w:rsidR="00442EFF" w:rsidRPr="000E1E34" w:rsidRDefault="00442EFF" w:rsidP="00F862A5">
      <w:pPr>
        <w:rPr>
          <w:rFonts w:asciiTheme="minorHAnsi" w:hAnsiTheme="minorHAnsi" w:cstheme="minorHAnsi"/>
        </w:rPr>
      </w:pPr>
    </w:p>
    <w:p w14:paraId="59ECA5A3" w14:textId="56D630F2" w:rsidR="00442EFF" w:rsidRPr="000E1E34" w:rsidRDefault="00442EFF" w:rsidP="00F862A5">
      <w:pPr>
        <w:rPr>
          <w:rFonts w:asciiTheme="minorHAnsi" w:hAnsiTheme="minorHAnsi" w:cstheme="minorHAnsi"/>
        </w:rPr>
      </w:pPr>
    </w:p>
    <w:p w14:paraId="669B385A" w14:textId="46461CD5" w:rsidR="00442EFF" w:rsidRPr="000E1E34" w:rsidRDefault="00442EFF" w:rsidP="00442EFF">
      <w:pPr>
        <w:rPr>
          <w:rFonts w:asciiTheme="minorHAnsi" w:hAnsiTheme="minorHAnsi" w:cstheme="minorHAnsi"/>
        </w:rPr>
      </w:pPr>
    </w:p>
    <w:p w14:paraId="010B2A32" w14:textId="77777777" w:rsidR="00F00797" w:rsidRDefault="006E00B7" w:rsidP="00F00797">
      <w:pPr>
        <w:autoSpaceDE w:val="0"/>
        <w:autoSpaceDN w:val="0"/>
        <w:adjustRightInd w:val="0"/>
        <w:rPr>
          <w:rFonts w:asciiTheme="minorHAnsi" w:hAnsiTheme="minorHAnsi" w:cstheme="minorHAnsi"/>
        </w:rPr>
      </w:pPr>
      <w:r w:rsidRPr="000E1E34">
        <w:rPr>
          <w:rFonts w:asciiTheme="minorHAnsi" w:hAnsiTheme="minorHAnsi" w:cstheme="minorHAnsi"/>
          <w:noProof/>
        </w:rPr>
        <w:lastRenderedPageBreak/>
        <w:drawing>
          <wp:anchor distT="0" distB="0" distL="114300" distR="114300" simplePos="0" relativeHeight="251658240" behindDoc="1" locked="0" layoutInCell="1" allowOverlap="1" wp14:anchorId="3B701E9F" wp14:editId="692D95A0">
            <wp:simplePos x="0" y="0"/>
            <wp:positionH relativeFrom="margin">
              <wp:align>center</wp:align>
            </wp:positionH>
            <wp:positionV relativeFrom="paragraph">
              <wp:posOffset>410210</wp:posOffset>
            </wp:positionV>
            <wp:extent cx="6084570" cy="6934200"/>
            <wp:effectExtent l="0" t="0" r="0" b="0"/>
            <wp:wrapTight wrapText="bothSides">
              <wp:wrapPolygon edited="0">
                <wp:start x="0" y="0"/>
                <wp:lineTo x="0" y="21541"/>
                <wp:lineTo x="21505" y="21541"/>
                <wp:lineTo x="21505" y="0"/>
                <wp:lineTo x="0" y="0"/>
              </wp:wrapPolygon>
            </wp:wrapTight>
            <wp:docPr id="1" name="Image 1" descr="C:\Users\cpoirier.AJEFO\AppData\Local\Microsoft\Windows\Temporary Internet Files\Content.Outlook\J6ER1M0C\Questionnaire de la CSC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irier.AJEFO\AppData\Local\Microsoft\Windows\Temporary Internet Files\Content.Outlook\J6ER1M0C\Questionnaire de la CSC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693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C9AEC6" w14:textId="245E6DF3" w:rsidR="00F00797" w:rsidRPr="00BA6945" w:rsidRDefault="00F00797" w:rsidP="00F00797">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Source : Cour suprême du Canada (</w:t>
      </w:r>
      <w:hyperlink r:id="rId10" w:history="1">
        <w:r w:rsidRPr="006E00B7">
          <w:rPr>
            <w:rStyle w:val="Lienhypertexte"/>
            <w:sz w:val="18"/>
            <w:szCs w:val="18"/>
          </w:rPr>
          <w:t>http://www.scc-csc.gc.ca/res/education/kit-trousse/act/compile-fra.pdf</w:t>
        </w:r>
      </w:hyperlink>
      <w:r>
        <w:rPr>
          <w:sz w:val="18"/>
          <w:szCs w:val="18"/>
        </w:rPr>
        <w:t>)</w:t>
      </w:r>
      <w:r w:rsidRPr="00BA6945">
        <w:rPr>
          <w:rFonts w:asciiTheme="minorHAnsi" w:hAnsiTheme="minorHAnsi" w:cstheme="minorHAnsi"/>
          <w:sz w:val="28"/>
        </w:rPr>
        <w:t>.</w:t>
      </w:r>
    </w:p>
    <w:p w14:paraId="6BCDC23D" w14:textId="0ACCE023" w:rsidR="0007418C" w:rsidRDefault="0007418C" w:rsidP="0007418C">
      <w:pPr>
        <w:pStyle w:val="Corps"/>
        <w:spacing w:before="120" w:after="60"/>
        <w:jc w:val="center"/>
        <w:rPr>
          <w:rFonts w:asciiTheme="minorHAnsi" w:hAnsiTheme="minorHAnsi" w:cstheme="minorHAnsi"/>
          <w:lang w:val="fr-CA"/>
        </w:rPr>
      </w:pPr>
    </w:p>
    <w:p w14:paraId="55ACB614" w14:textId="77777777" w:rsidR="00F00797" w:rsidRDefault="00F00797" w:rsidP="0007418C">
      <w:pPr>
        <w:pStyle w:val="Corps"/>
        <w:spacing w:before="120" w:after="60"/>
        <w:jc w:val="center"/>
        <w:rPr>
          <w:rFonts w:asciiTheme="minorHAnsi" w:hAnsiTheme="minorHAnsi" w:cstheme="minorHAnsi"/>
          <w:lang w:val="fr-CA"/>
        </w:rPr>
      </w:pPr>
    </w:p>
    <w:p w14:paraId="5DD20873" w14:textId="77777777" w:rsidR="00F00797" w:rsidRDefault="00F00797" w:rsidP="0007418C">
      <w:pPr>
        <w:pStyle w:val="Corps"/>
        <w:spacing w:before="120" w:after="60"/>
        <w:jc w:val="center"/>
        <w:rPr>
          <w:rFonts w:asciiTheme="minorHAnsi" w:hAnsiTheme="minorHAnsi" w:cstheme="minorHAnsi"/>
          <w:lang w:val="fr-CA"/>
        </w:rPr>
      </w:pPr>
    </w:p>
    <w:p w14:paraId="5D9B0A94" w14:textId="77777777" w:rsidR="00F00797" w:rsidRDefault="00F00797" w:rsidP="0007418C">
      <w:pPr>
        <w:pStyle w:val="Corps"/>
        <w:spacing w:before="120" w:after="60"/>
        <w:jc w:val="center"/>
        <w:rPr>
          <w:rFonts w:asciiTheme="minorHAnsi" w:hAnsiTheme="minorHAnsi" w:cstheme="minorHAnsi"/>
          <w:lang w:val="fr-CA"/>
        </w:rPr>
      </w:pPr>
    </w:p>
    <w:p w14:paraId="1FF1B1B3" w14:textId="77777777" w:rsidR="00F00797" w:rsidRPr="00F00797" w:rsidRDefault="00F00797" w:rsidP="0007418C">
      <w:pPr>
        <w:pStyle w:val="Corps"/>
        <w:spacing w:before="120" w:after="60"/>
        <w:jc w:val="center"/>
        <w:rPr>
          <w:rFonts w:asciiTheme="minorHAnsi" w:hAnsiTheme="minorHAnsi" w:cstheme="minorHAnsi"/>
          <w:lang w:val="fr-CA"/>
        </w:rPr>
      </w:pPr>
      <w:bookmarkStart w:id="0" w:name="_GoBack"/>
      <w:bookmarkEnd w:id="0"/>
    </w:p>
    <w:p w14:paraId="4FA18D6E" w14:textId="77777777" w:rsidR="0007418C" w:rsidRPr="00D03F3D" w:rsidRDefault="0007418C" w:rsidP="0007418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03BB84C3" w14:textId="77777777" w:rsidR="00442EFF" w:rsidRPr="0007418C" w:rsidRDefault="0007418C" w:rsidP="0007418C">
      <w:pPr>
        <w:autoSpaceDE w:val="0"/>
        <w:autoSpaceDN w:val="0"/>
        <w:adjustRightInd w:val="0"/>
        <w:rPr>
          <w:rFonts w:asciiTheme="minorHAnsi" w:hAnsiTheme="minorHAnsi" w:cstheme="minorHAnsi"/>
          <w:b/>
          <w:bCs/>
          <w:i/>
          <w:sz w:val="28"/>
          <w:szCs w:val="28"/>
        </w:rPr>
      </w:pPr>
      <w:r w:rsidRPr="0007418C">
        <w:rPr>
          <w:rFonts w:asciiTheme="minorHAnsi" w:hAnsiTheme="minorHAnsi" w:cstheme="minorHAnsi"/>
          <w:b/>
          <w:bCs/>
          <w:i/>
          <w:sz w:val="28"/>
          <w:szCs w:val="28"/>
        </w:rPr>
        <w:t>Questionnaire (Corrigé)</w:t>
      </w:r>
    </w:p>
    <w:p w14:paraId="4BE0F179" w14:textId="77777777" w:rsidR="00C02C65" w:rsidRPr="000E1E34" w:rsidRDefault="00C02C65" w:rsidP="00C02C65">
      <w:pPr>
        <w:autoSpaceDE w:val="0"/>
        <w:autoSpaceDN w:val="0"/>
        <w:adjustRightInd w:val="0"/>
        <w:rPr>
          <w:rFonts w:asciiTheme="minorHAnsi" w:hAnsiTheme="minorHAnsi" w:cstheme="minorHAnsi"/>
          <w:sz w:val="16"/>
          <w:szCs w:val="16"/>
        </w:rPr>
      </w:pPr>
    </w:p>
    <w:p w14:paraId="77DE0B7D" w14:textId="3CD57039" w:rsidR="00C126BB" w:rsidRPr="00BA6945" w:rsidRDefault="00F00797" w:rsidP="00C126BB">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Source : Cour suprême du Canada (</w:t>
      </w:r>
      <w:hyperlink r:id="rId11" w:history="1">
        <w:r w:rsidR="00C126BB" w:rsidRPr="006E00B7">
          <w:rPr>
            <w:rStyle w:val="Lienhypertexte"/>
            <w:sz w:val="18"/>
            <w:szCs w:val="18"/>
          </w:rPr>
          <w:t>http://www.scc-csc.gc.ca/res/education/kit-trousse/act/compile-fra.pdf</w:t>
        </w:r>
      </w:hyperlink>
      <w:r>
        <w:rPr>
          <w:sz w:val="18"/>
          <w:szCs w:val="18"/>
        </w:rPr>
        <w:t>)</w:t>
      </w:r>
      <w:r w:rsidR="00C126BB" w:rsidRPr="00BA6945">
        <w:rPr>
          <w:rFonts w:asciiTheme="minorHAnsi" w:hAnsiTheme="minorHAnsi" w:cstheme="minorHAnsi"/>
          <w:sz w:val="28"/>
        </w:rPr>
        <w:t>.</w:t>
      </w:r>
    </w:p>
    <w:p w14:paraId="056C3270" w14:textId="77777777" w:rsidR="00442EFF" w:rsidRPr="000E1E34" w:rsidRDefault="00442EFF" w:rsidP="00C02C65">
      <w:pPr>
        <w:autoSpaceDE w:val="0"/>
        <w:autoSpaceDN w:val="0"/>
        <w:adjustRightInd w:val="0"/>
        <w:rPr>
          <w:rFonts w:asciiTheme="minorHAnsi" w:hAnsiTheme="minorHAnsi" w:cstheme="minorHAnsi"/>
          <w:b/>
          <w:bCs/>
          <w:sz w:val="30"/>
          <w:szCs w:val="30"/>
        </w:rPr>
      </w:pPr>
    </w:p>
    <w:p w14:paraId="22D7A39E"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1. La Cour suprême du Canada a été créée par une loi du Parlement en 1875, comme « cour</w:t>
      </w:r>
    </w:p>
    <w:p w14:paraId="45ACAF54"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générale</w:t>
      </w:r>
      <w:proofErr w:type="gramEnd"/>
      <w:r w:rsidRPr="000E1E34">
        <w:rPr>
          <w:rFonts w:asciiTheme="minorHAnsi" w:hAnsiTheme="minorHAnsi" w:cstheme="minorHAnsi"/>
        </w:rPr>
        <w:t xml:space="preserve"> d’appel » dotée d’une vaste juridiction à l’échelle nationale. Elle est</w:t>
      </w:r>
    </w:p>
    <w:p w14:paraId="0CCEF592"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aujourd’hui</w:t>
      </w:r>
      <w:proofErr w:type="gramEnd"/>
      <w:r w:rsidRPr="000E1E34">
        <w:rPr>
          <w:rFonts w:asciiTheme="minorHAnsi" w:hAnsiTheme="minorHAnsi" w:cstheme="minorHAnsi"/>
        </w:rPr>
        <w:t xml:space="preserve"> la plus haute cour d’appel au Canada.</w:t>
      </w:r>
    </w:p>
    <w:p w14:paraId="7AAFA386" w14:textId="77777777" w:rsidR="00442EFF" w:rsidRPr="000E1E34" w:rsidRDefault="00442EFF" w:rsidP="00442EFF">
      <w:pPr>
        <w:autoSpaceDE w:val="0"/>
        <w:autoSpaceDN w:val="0"/>
        <w:adjustRightInd w:val="0"/>
        <w:rPr>
          <w:rFonts w:asciiTheme="minorHAnsi" w:hAnsiTheme="minorHAnsi" w:cstheme="minorHAnsi"/>
        </w:rPr>
      </w:pPr>
    </w:p>
    <w:p w14:paraId="3F214271"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2. En 1982, Bertha Wilson est devenue la première femme à être nommée à la Cour</w:t>
      </w:r>
    </w:p>
    <w:p w14:paraId="79FEBF24"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suprême</w:t>
      </w:r>
      <w:proofErr w:type="gramEnd"/>
      <w:r w:rsidRPr="000E1E34">
        <w:rPr>
          <w:rFonts w:asciiTheme="minorHAnsi" w:hAnsiTheme="minorHAnsi" w:cstheme="minorHAnsi"/>
        </w:rPr>
        <w:t xml:space="preserve"> du Canada.</w:t>
      </w:r>
    </w:p>
    <w:p w14:paraId="3CF7BCF7" w14:textId="77777777" w:rsidR="00442EFF" w:rsidRPr="000E1E34" w:rsidRDefault="00442EFF" w:rsidP="00442EFF">
      <w:pPr>
        <w:autoSpaceDE w:val="0"/>
        <w:autoSpaceDN w:val="0"/>
        <w:adjustRightInd w:val="0"/>
        <w:rPr>
          <w:rFonts w:asciiTheme="minorHAnsi" w:hAnsiTheme="minorHAnsi" w:cstheme="minorHAnsi"/>
        </w:rPr>
      </w:pPr>
    </w:p>
    <w:p w14:paraId="0719375C"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3. Chaque année, la Cour suprême du Canada reçoit environ 600 demandes d’autorisation</w:t>
      </w:r>
    </w:p>
    <w:p w14:paraId="6D6D7FEA"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d’appel</w:t>
      </w:r>
      <w:proofErr w:type="gramEnd"/>
      <w:r w:rsidRPr="000E1E34">
        <w:rPr>
          <w:rFonts w:asciiTheme="minorHAnsi" w:hAnsiTheme="minorHAnsi" w:cstheme="minorHAnsi"/>
        </w:rPr>
        <w:t>.</w:t>
      </w:r>
    </w:p>
    <w:p w14:paraId="1CD11664" w14:textId="77777777" w:rsidR="00442EFF" w:rsidRPr="000E1E34" w:rsidRDefault="00442EFF" w:rsidP="00442EFF">
      <w:pPr>
        <w:autoSpaceDE w:val="0"/>
        <w:autoSpaceDN w:val="0"/>
        <w:adjustRightInd w:val="0"/>
        <w:rPr>
          <w:rFonts w:asciiTheme="minorHAnsi" w:hAnsiTheme="minorHAnsi" w:cstheme="minorHAnsi"/>
        </w:rPr>
      </w:pPr>
    </w:p>
    <w:p w14:paraId="1C54C0D7"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4. Chaque année, la Cour suprême du Canada entend environ 80 appels. Ces appels</w:t>
      </w:r>
    </w:p>
    <w:p w14:paraId="7A76A8A8"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comportent</w:t>
      </w:r>
      <w:proofErr w:type="gramEnd"/>
      <w:r w:rsidRPr="000E1E34">
        <w:rPr>
          <w:rFonts w:asciiTheme="minorHAnsi" w:hAnsiTheme="minorHAnsi" w:cstheme="minorHAnsi"/>
        </w:rPr>
        <w:t xml:space="preserve"> une question d’importance pour le public ou une question importante de</w:t>
      </w:r>
    </w:p>
    <w:p w14:paraId="353129D8"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droit</w:t>
      </w:r>
      <w:proofErr w:type="gramEnd"/>
      <w:r w:rsidRPr="000E1E34">
        <w:rPr>
          <w:rFonts w:asciiTheme="minorHAnsi" w:hAnsiTheme="minorHAnsi" w:cstheme="minorHAnsi"/>
        </w:rPr>
        <w:t>.</w:t>
      </w:r>
    </w:p>
    <w:p w14:paraId="3A1F2434" w14:textId="77777777" w:rsidR="00442EFF" w:rsidRPr="000E1E34" w:rsidRDefault="00442EFF" w:rsidP="00442EFF">
      <w:pPr>
        <w:autoSpaceDE w:val="0"/>
        <w:autoSpaceDN w:val="0"/>
        <w:adjustRightInd w:val="0"/>
        <w:rPr>
          <w:rFonts w:asciiTheme="minorHAnsi" w:hAnsiTheme="minorHAnsi" w:cstheme="minorHAnsi"/>
        </w:rPr>
      </w:pPr>
    </w:p>
    <w:p w14:paraId="57BCA579"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5. Le quorum est de cinq juges pour les appels.</w:t>
      </w:r>
    </w:p>
    <w:p w14:paraId="7B24F0D7" w14:textId="77777777" w:rsidR="00442EFF" w:rsidRPr="000E1E34" w:rsidRDefault="00442EFF" w:rsidP="00442EFF">
      <w:pPr>
        <w:autoSpaceDE w:val="0"/>
        <w:autoSpaceDN w:val="0"/>
        <w:adjustRightInd w:val="0"/>
        <w:rPr>
          <w:rFonts w:asciiTheme="minorHAnsi" w:hAnsiTheme="minorHAnsi" w:cstheme="minorHAnsi"/>
        </w:rPr>
      </w:pPr>
    </w:p>
    <w:p w14:paraId="533858CC"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6. Lorsqu’ils siègent, les juges portent habituellement une toge de soie noire. Ils portent</w:t>
      </w:r>
    </w:p>
    <w:p w14:paraId="33B36B25"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leur</w:t>
      </w:r>
      <w:proofErr w:type="gramEnd"/>
      <w:r w:rsidRPr="000E1E34">
        <w:rPr>
          <w:rFonts w:asciiTheme="minorHAnsi" w:hAnsiTheme="minorHAnsi" w:cstheme="minorHAnsi"/>
        </w:rPr>
        <w:t xml:space="preserve"> tenue d’apparat, la toge écarlate garnie de vison blanc canadien, à l’ouverture des</w:t>
      </w:r>
    </w:p>
    <w:p w14:paraId="0522268A"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nouvelles</w:t>
      </w:r>
      <w:proofErr w:type="gramEnd"/>
      <w:r w:rsidRPr="000E1E34">
        <w:rPr>
          <w:rFonts w:asciiTheme="minorHAnsi" w:hAnsiTheme="minorHAnsi" w:cstheme="minorHAnsi"/>
        </w:rPr>
        <w:t xml:space="preserve"> sessions parlementaires au Sénat et à l’occasion de cérémonies spéciales à la</w:t>
      </w:r>
    </w:p>
    <w:p w14:paraId="0A2D232D"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Cour.</w:t>
      </w:r>
    </w:p>
    <w:p w14:paraId="00AB1AD1" w14:textId="77777777" w:rsidR="00442EFF" w:rsidRPr="000E1E34" w:rsidRDefault="00442EFF" w:rsidP="00442EFF">
      <w:pPr>
        <w:autoSpaceDE w:val="0"/>
        <w:autoSpaceDN w:val="0"/>
        <w:adjustRightInd w:val="0"/>
        <w:rPr>
          <w:rFonts w:asciiTheme="minorHAnsi" w:hAnsiTheme="minorHAnsi" w:cstheme="minorHAnsi"/>
        </w:rPr>
      </w:pPr>
    </w:p>
    <w:p w14:paraId="3F307082"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 xml:space="preserve">7. La très honorable Beverley </w:t>
      </w:r>
      <w:proofErr w:type="spellStart"/>
      <w:r w:rsidRPr="000E1E34">
        <w:rPr>
          <w:rFonts w:asciiTheme="minorHAnsi" w:hAnsiTheme="minorHAnsi" w:cstheme="minorHAnsi"/>
        </w:rPr>
        <w:t>McLachlin</w:t>
      </w:r>
      <w:proofErr w:type="spellEnd"/>
      <w:r w:rsidRPr="000E1E34">
        <w:rPr>
          <w:rFonts w:asciiTheme="minorHAnsi" w:hAnsiTheme="minorHAnsi" w:cstheme="minorHAnsi"/>
        </w:rPr>
        <w:t xml:space="preserve"> occupe ce poste depuis 2000. Elle est la première</w:t>
      </w:r>
    </w:p>
    <w:p w14:paraId="405907FD" w14:textId="20C2D46E"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femme</w:t>
      </w:r>
      <w:proofErr w:type="gramEnd"/>
      <w:r w:rsidRPr="000E1E34">
        <w:rPr>
          <w:rFonts w:asciiTheme="minorHAnsi" w:hAnsiTheme="minorHAnsi" w:cstheme="minorHAnsi"/>
        </w:rPr>
        <w:t xml:space="preserve"> à être nommée juge en chef du Canada.</w:t>
      </w:r>
      <w:r w:rsidR="00EA2DC7" w:rsidRPr="000E1E34">
        <w:rPr>
          <w:rFonts w:asciiTheme="minorHAnsi" w:hAnsiTheme="minorHAnsi" w:cstheme="minorHAnsi"/>
        </w:rPr>
        <w:t xml:space="preserve"> (</w:t>
      </w:r>
      <w:proofErr w:type="gramStart"/>
      <w:r w:rsidR="00EA2DC7" w:rsidRPr="00217A2F">
        <w:rPr>
          <w:rFonts w:asciiTheme="minorHAnsi" w:hAnsiTheme="minorHAnsi" w:cstheme="minorHAnsi"/>
          <w:i/>
        </w:rPr>
        <w:t>réponse</w:t>
      </w:r>
      <w:proofErr w:type="gramEnd"/>
      <w:r w:rsidR="00EA2DC7" w:rsidRPr="00217A2F">
        <w:rPr>
          <w:rFonts w:asciiTheme="minorHAnsi" w:hAnsiTheme="minorHAnsi" w:cstheme="minorHAnsi"/>
          <w:i/>
        </w:rPr>
        <w:t xml:space="preserve"> valide en 201</w:t>
      </w:r>
      <w:r w:rsidR="00217A2F" w:rsidRPr="00217A2F">
        <w:rPr>
          <w:rFonts w:asciiTheme="minorHAnsi" w:hAnsiTheme="minorHAnsi" w:cstheme="minorHAnsi"/>
          <w:i/>
        </w:rPr>
        <w:t>5</w:t>
      </w:r>
      <w:r w:rsidR="00EA2DC7" w:rsidRPr="000E1E34">
        <w:rPr>
          <w:rFonts w:asciiTheme="minorHAnsi" w:hAnsiTheme="minorHAnsi" w:cstheme="minorHAnsi"/>
        </w:rPr>
        <w:t>)</w:t>
      </w:r>
    </w:p>
    <w:p w14:paraId="32945545" w14:textId="77777777" w:rsidR="00442EFF" w:rsidRPr="000E1E34" w:rsidRDefault="00442EFF" w:rsidP="00442EFF">
      <w:pPr>
        <w:autoSpaceDE w:val="0"/>
        <w:autoSpaceDN w:val="0"/>
        <w:adjustRightInd w:val="0"/>
        <w:rPr>
          <w:rFonts w:asciiTheme="minorHAnsi" w:hAnsiTheme="minorHAnsi" w:cstheme="minorHAnsi"/>
        </w:rPr>
      </w:pPr>
    </w:p>
    <w:p w14:paraId="7F98022B"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8. Jusqu’en 1949, une décision rendue au civil pouvait être portée en appel devant le</w:t>
      </w:r>
    </w:p>
    <w:p w14:paraId="05981E1E"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Comité judiciaire du Conseil privé, en Angleterre. Depuis 1949, toutefois, la Cour</w:t>
      </w:r>
    </w:p>
    <w:p w14:paraId="37C806FE"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suprême</w:t>
      </w:r>
      <w:proofErr w:type="gramEnd"/>
      <w:r w:rsidRPr="000E1E34">
        <w:rPr>
          <w:rFonts w:asciiTheme="minorHAnsi" w:hAnsiTheme="minorHAnsi" w:cstheme="minorHAnsi"/>
        </w:rPr>
        <w:t xml:space="preserve"> du Canada est le tribunal de dernier ressort au pays.</w:t>
      </w:r>
    </w:p>
    <w:p w14:paraId="0FC10A8E" w14:textId="77777777" w:rsidR="00442EFF" w:rsidRPr="000E1E34" w:rsidRDefault="00442EFF" w:rsidP="00442EFF">
      <w:pPr>
        <w:autoSpaceDE w:val="0"/>
        <w:autoSpaceDN w:val="0"/>
        <w:adjustRightInd w:val="0"/>
        <w:rPr>
          <w:rFonts w:asciiTheme="minorHAnsi" w:hAnsiTheme="minorHAnsi" w:cstheme="minorHAnsi"/>
        </w:rPr>
      </w:pPr>
    </w:p>
    <w:p w14:paraId="7BBE999D"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 xml:space="preserve">9. La plupart des appels — environ 85 p. 100 d’entre eux — sont entendus sur autorisation. </w:t>
      </w:r>
    </w:p>
    <w:p w14:paraId="5A18066F"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br w:type="column"/>
      </w:r>
    </w:p>
    <w:p w14:paraId="66BBA777" w14:textId="77777777" w:rsidR="00442EFF" w:rsidRPr="000E1E34" w:rsidRDefault="00442EFF" w:rsidP="00442EFF">
      <w:pPr>
        <w:autoSpaceDE w:val="0"/>
        <w:autoSpaceDN w:val="0"/>
        <w:adjustRightInd w:val="0"/>
        <w:rPr>
          <w:rFonts w:asciiTheme="minorHAnsi" w:hAnsiTheme="minorHAnsi" w:cstheme="minorHAnsi"/>
        </w:rPr>
      </w:pPr>
    </w:p>
    <w:p w14:paraId="48146396"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10. Le plan de la salle d’audience est le suivant.</w:t>
      </w:r>
    </w:p>
    <w:p w14:paraId="513D45C9" w14:textId="77777777" w:rsidR="00442EFF" w:rsidRPr="000E1E34" w:rsidRDefault="00442EFF" w:rsidP="00442EFF">
      <w:pPr>
        <w:autoSpaceDE w:val="0"/>
        <w:autoSpaceDN w:val="0"/>
        <w:adjustRightInd w:val="0"/>
        <w:rPr>
          <w:rFonts w:asciiTheme="minorHAnsi" w:hAnsiTheme="minorHAnsi" w:cstheme="minorHAnsi"/>
        </w:rPr>
      </w:pPr>
    </w:p>
    <w:p w14:paraId="36AB171F" w14:textId="77777777" w:rsidR="00442EFF"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noProof/>
        </w:rPr>
        <w:drawing>
          <wp:inline distT="0" distB="0" distL="0" distR="0" wp14:anchorId="4C6EA19A" wp14:editId="4B3A8190">
            <wp:extent cx="5034280" cy="6062980"/>
            <wp:effectExtent l="19050" t="0" r="0" b="0"/>
            <wp:docPr id="2" name="Image 2" descr="C:\Users\cpoirier.AJEFO\AppData\Local\Microsoft\Windows\Temporary Internet Files\Content.Outlook\J6ER1M0C\Réponse au questionnaire de la CSC (2)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irier.AJEFO\AppData\Local\Microsoft\Windows\Temporary Internet Files\Content.Outlook\J6ER1M0C\Réponse au questionnaire de la CSC (2) (2).tif"/>
                    <pic:cNvPicPr>
                      <a:picLocks noChangeAspect="1" noChangeArrowheads="1"/>
                    </pic:cNvPicPr>
                  </pic:nvPicPr>
                  <pic:blipFill>
                    <a:blip r:embed="rId12"/>
                    <a:srcRect/>
                    <a:stretch>
                      <a:fillRect/>
                    </a:stretch>
                  </pic:blipFill>
                  <pic:spPr bwMode="auto">
                    <a:xfrm>
                      <a:off x="0" y="0"/>
                      <a:ext cx="5034280" cy="6062980"/>
                    </a:xfrm>
                    <a:prstGeom prst="rect">
                      <a:avLst/>
                    </a:prstGeom>
                    <a:noFill/>
                    <a:ln w="9525">
                      <a:noFill/>
                      <a:miter lim="800000"/>
                      <a:headEnd/>
                      <a:tailEnd/>
                    </a:ln>
                  </pic:spPr>
                </pic:pic>
              </a:graphicData>
            </a:graphic>
          </wp:inline>
        </w:drawing>
      </w:r>
    </w:p>
    <w:p w14:paraId="21A415E7" w14:textId="77777777" w:rsidR="00F00797" w:rsidRPr="00BA6945" w:rsidRDefault="00F00797" w:rsidP="00F00797">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Source : Cour suprême du Canada (</w:t>
      </w:r>
      <w:hyperlink r:id="rId13" w:history="1">
        <w:r w:rsidRPr="006E00B7">
          <w:rPr>
            <w:rStyle w:val="Lienhypertexte"/>
            <w:sz w:val="18"/>
            <w:szCs w:val="18"/>
          </w:rPr>
          <w:t>http://www.scc-csc.gc.ca/res/education/kit-trousse/act/compile-fra.pdf</w:t>
        </w:r>
      </w:hyperlink>
      <w:r>
        <w:rPr>
          <w:sz w:val="18"/>
          <w:szCs w:val="18"/>
        </w:rPr>
        <w:t>)</w:t>
      </w:r>
      <w:r w:rsidRPr="00BA6945">
        <w:rPr>
          <w:rFonts w:asciiTheme="minorHAnsi" w:hAnsiTheme="minorHAnsi" w:cstheme="minorHAnsi"/>
          <w:sz w:val="28"/>
        </w:rPr>
        <w:t>.</w:t>
      </w:r>
    </w:p>
    <w:p w14:paraId="08EA5AA5" w14:textId="77777777" w:rsidR="00F00797" w:rsidRPr="000E1E34" w:rsidRDefault="00F00797" w:rsidP="00442EFF">
      <w:pPr>
        <w:autoSpaceDE w:val="0"/>
        <w:autoSpaceDN w:val="0"/>
        <w:adjustRightInd w:val="0"/>
        <w:rPr>
          <w:rFonts w:asciiTheme="minorHAnsi" w:hAnsiTheme="minorHAnsi" w:cstheme="minorHAnsi"/>
        </w:rPr>
      </w:pPr>
    </w:p>
    <w:p w14:paraId="5CA2D7B4" w14:textId="77777777" w:rsidR="0007418C" w:rsidRDefault="00442EFF" w:rsidP="0007418C">
      <w:pPr>
        <w:pStyle w:val="Corps"/>
        <w:spacing w:before="120" w:after="60"/>
        <w:jc w:val="center"/>
        <w:rPr>
          <w:rFonts w:asciiTheme="minorHAnsi" w:hAnsiTheme="minorHAnsi" w:cstheme="minorHAnsi"/>
        </w:rPr>
      </w:pPr>
      <w:r w:rsidRPr="000E1E34">
        <w:rPr>
          <w:rFonts w:asciiTheme="minorHAnsi" w:hAnsiTheme="minorHAnsi" w:cstheme="minorHAnsi"/>
        </w:rPr>
        <w:br w:type="column"/>
      </w:r>
    </w:p>
    <w:p w14:paraId="6E39ED41" w14:textId="77777777" w:rsidR="0007418C" w:rsidRPr="00D03F3D" w:rsidRDefault="0007418C" w:rsidP="0007418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3F4FC0C9" w14:textId="77777777" w:rsidR="00442EFF" w:rsidRPr="0007418C" w:rsidRDefault="0007418C" w:rsidP="0007418C">
      <w:pPr>
        <w:autoSpaceDE w:val="0"/>
        <w:autoSpaceDN w:val="0"/>
        <w:adjustRightInd w:val="0"/>
        <w:rPr>
          <w:rFonts w:asciiTheme="minorHAnsi" w:hAnsiTheme="minorHAnsi" w:cstheme="minorHAnsi"/>
          <w:b/>
          <w:bCs/>
          <w:i/>
          <w:sz w:val="28"/>
        </w:rPr>
      </w:pPr>
      <w:r w:rsidRPr="0007418C">
        <w:rPr>
          <w:rFonts w:asciiTheme="minorHAnsi" w:hAnsiTheme="minorHAnsi" w:cstheme="minorHAnsi"/>
          <w:b/>
          <w:bCs/>
          <w:i/>
          <w:sz w:val="28"/>
        </w:rPr>
        <w:t xml:space="preserve">Faits intéressants </w:t>
      </w:r>
    </w:p>
    <w:p w14:paraId="0F674C64" w14:textId="77777777" w:rsidR="00F00797" w:rsidRDefault="00F00797" w:rsidP="00F00797">
      <w:pPr>
        <w:autoSpaceDE w:val="0"/>
        <w:autoSpaceDN w:val="0"/>
        <w:adjustRightInd w:val="0"/>
        <w:rPr>
          <w:rFonts w:asciiTheme="minorHAnsi" w:hAnsiTheme="minorHAnsi" w:cstheme="minorHAnsi"/>
          <w:sz w:val="18"/>
          <w:szCs w:val="16"/>
        </w:rPr>
      </w:pPr>
    </w:p>
    <w:p w14:paraId="2BCA6A93" w14:textId="77777777" w:rsidR="00F00797" w:rsidRPr="00BA6945" w:rsidRDefault="00F00797" w:rsidP="00F00797">
      <w:pPr>
        <w:autoSpaceDE w:val="0"/>
        <w:autoSpaceDN w:val="0"/>
        <w:adjustRightInd w:val="0"/>
        <w:rPr>
          <w:rFonts w:asciiTheme="minorHAnsi" w:hAnsiTheme="minorHAnsi" w:cstheme="minorHAnsi"/>
          <w:sz w:val="18"/>
          <w:szCs w:val="16"/>
        </w:rPr>
      </w:pPr>
      <w:r>
        <w:rPr>
          <w:rFonts w:asciiTheme="minorHAnsi" w:hAnsiTheme="minorHAnsi" w:cstheme="minorHAnsi"/>
          <w:sz w:val="18"/>
          <w:szCs w:val="16"/>
        </w:rPr>
        <w:t>Source : Cour suprême du Canada (</w:t>
      </w:r>
      <w:hyperlink r:id="rId14" w:history="1">
        <w:r w:rsidRPr="006E00B7">
          <w:rPr>
            <w:rStyle w:val="Lienhypertexte"/>
            <w:sz w:val="18"/>
            <w:szCs w:val="18"/>
          </w:rPr>
          <w:t>http://www.scc-csc.gc.ca/res/education/kit-trousse/act/compile-fra.pdf</w:t>
        </w:r>
      </w:hyperlink>
      <w:r>
        <w:rPr>
          <w:sz w:val="18"/>
          <w:szCs w:val="18"/>
        </w:rPr>
        <w:t>)</w:t>
      </w:r>
      <w:r w:rsidRPr="00BA6945">
        <w:rPr>
          <w:rFonts w:asciiTheme="minorHAnsi" w:hAnsiTheme="minorHAnsi" w:cstheme="minorHAnsi"/>
          <w:sz w:val="28"/>
        </w:rPr>
        <w:t>.</w:t>
      </w:r>
    </w:p>
    <w:p w14:paraId="717503F5" w14:textId="77777777" w:rsidR="00C02C65" w:rsidRPr="00BA6945" w:rsidRDefault="00C02C65" w:rsidP="00442EFF">
      <w:pPr>
        <w:autoSpaceDE w:val="0"/>
        <w:autoSpaceDN w:val="0"/>
        <w:adjustRightInd w:val="0"/>
        <w:rPr>
          <w:rFonts w:asciiTheme="minorHAnsi" w:hAnsiTheme="minorHAnsi" w:cstheme="minorHAnsi"/>
          <w:b/>
          <w:bCs/>
          <w:sz w:val="28"/>
        </w:rPr>
      </w:pPr>
    </w:p>
    <w:p w14:paraId="3125C00C"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1. La Cour suprême du Canada a été créée par une loi du Parlement en 1875, comme « cour</w:t>
      </w:r>
    </w:p>
    <w:p w14:paraId="10455185"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générale</w:t>
      </w:r>
      <w:proofErr w:type="gramEnd"/>
      <w:r w:rsidRPr="000E1E34">
        <w:rPr>
          <w:rFonts w:asciiTheme="minorHAnsi" w:hAnsiTheme="minorHAnsi" w:cstheme="minorHAnsi"/>
        </w:rPr>
        <w:t xml:space="preserve"> d’appel ».</w:t>
      </w:r>
    </w:p>
    <w:p w14:paraId="4E5527E4" w14:textId="77777777" w:rsidR="00442EFF" w:rsidRPr="000E1E34" w:rsidRDefault="00442EFF" w:rsidP="00442EFF">
      <w:pPr>
        <w:autoSpaceDE w:val="0"/>
        <w:autoSpaceDN w:val="0"/>
        <w:adjustRightInd w:val="0"/>
        <w:rPr>
          <w:rFonts w:asciiTheme="minorHAnsi" w:hAnsiTheme="minorHAnsi" w:cstheme="minorHAnsi"/>
        </w:rPr>
      </w:pPr>
    </w:p>
    <w:p w14:paraId="33E84818"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2. La Cour a siégé pour la première fois le 17 janvier 1876, mais n’avait alors aucune cause à</w:t>
      </w:r>
    </w:p>
    <w:p w14:paraId="71229AA1"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entendre</w:t>
      </w:r>
      <w:proofErr w:type="gramEnd"/>
      <w:r w:rsidRPr="000E1E34">
        <w:rPr>
          <w:rFonts w:asciiTheme="minorHAnsi" w:hAnsiTheme="minorHAnsi" w:cstheme="minorHAnsi"/>
        </w:rPr>
        <w:t>. C’est en avril de la même année qu’elle a entendu sa première affaire.</w:t>
      </w:r>
    </w:p>
    <w:p w14:paraId="5793117E" w14:textId="77777777" w:rsidR="00442EFF" w:rsidRPr="000E1E34" w:rsidRDefault="00442EFF" w:rsidP="00442EFF">
      <w:pPr>
        <w:autoSpaceDE w:val="0"/>
        <w:autoSpaceDN w:val="0"/>
        <w:adjustRightInd w:val="0"/>
        <w:rPr>
          <w:rFonts w:asciiTheme="minorHAnsi" w:hAnsiTheme="minorHAnsi" w:cstheme="minorHAnsi"/>
        </w:rPr>
      </w:pPr>
    </w:p>
    <w:p w14:paraId="4012E41E"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3. La Cour a d’abord été formée d’un juge en chef et de cinq juges puînés. Elle compte</w:t>
      </w:r>
    </w:p>
    <w:p w14:paraId="2FC62878"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maintenant</w:t>
      </w:r>
      <w:proofErr w:type="gramEnd"/>
      <w:r w:rsidRPr="000E1E34">
        <w:rPr>
          <w:rFonts w:asciiTheme="minorHAnsi" w:hAnsiTheme="minorHAnsi" w:cstheme="minorHAnsi"/>
        </w:rPr>
        <w:t xml:space="preserve"> huit juges puînés en plus du juge en chef.</w:t>
      </w:r>
    </w:p>
    <w:p w14:paraId="600B47B4" w14:textId="77777777" w:rsidR="00442EFF" w:rsidRPr="000E1E34" w:rsidRDefault="00442EFF" w:rsidP="00442EFF">
      <w:pPr>
        <w:autoSpaceDE w:val="0"/>
        <w:autoSpaceDN w:val="0"/>
        <w:adjustRightInd w:val="0"/>
        <w:rPr>
          <w:rFonts w:asciiTheme="minorHAnsi" w:hAnsiTheme="minorHAnsi" w:cstheme="minorHAnsi"/>
        </w:rPr>
      </w:pPr>
    </w:p>
    <w:p w14:paraId="2BCAA281"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4. Le mot « puîné » est un vieux mot français qui signifie « plus jeune ». À la Cour suprême,</w:t>
      </w:r>
    </w:p>
    <w:p w14:paraId="17C8E7BD"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il</w:t>
      </w:r>
      <w:proofErr w:type="gramEnd"/>
      <w:r w:rsidRPr="000E1E34">
        <w:rPr>
          <w:rFonts w:asciiTheme="minorHAnsi" w:hAnsiTheme="minorHAnsi" w:cstheme="minorHAnsi"/>
        </w:rPr>
        <w:t xml:space="preserve"> distingue le juge en chef des huit autres juges.</w:t>
      </w:r>
    </w:p>
    <w:p w14:paraId="116EEBF8" w14:textId="77777777" w:rsidR="00442EFF" w:rsidRPr="000E1E34" w:rsidRDefault="00442EFF" w:rsidP="00442EFF">
      <w:pPr>
        <w:autoSpaceDE w:val="0"/>
        <w:autoSpaceDN w:val="0"/>
        <w:adjustRightInd w:val="0"/>
        <w:rPr>
          <w:rFonts w:asciiTheme="minorHAnsi" w:hAnsiTheme="minorHAnsi" w:cstheme="minorHAnsi"/>
        </w:rPr>
      </w:pPr>
    </w:p>
    <w:p w14:paraId="675F464F"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5. Pendant des années, il était possible d’interjeter appel des décisions de la Cour suprême en</w:t>
      </w:r>
      <w:r w:rsidR="00BA6945">
        <w:rPr>
          <w:rFonts w:asciiTheme="minorHAnsi" w:hAnsiTheme="minorHAnsi" w:cstheme="minorHAnsi"/>
        </w:rPr>
        <w:t xml:space="preserve"> </w:t>
      </w:r>
      <w:r w:rsidRPr="000E1E34">
        <w:rPr>
          <w:rFonts w:asciiTheme="minorHAnsi" w:hAnsiTheme="minorHAnsi" w:cstheme="minorHAnsi"/>
        </w:rPr>
        <w:t>s’adressant au Comité judiciaire du Conseil privé, en Angleterre. Ce droit d’appel a été aboli</w:t>
      </w:r>
      <w:r w:rsidR="00BA6945">
        <w:rPr>
          <w:rFonts w:asciiTheme="minorHAnsi" w:hAnsiTheme="minorHAnsi" w:cstheme="minorHAnsi"/>
        </w:rPr>
        <w:t xml:space="preserve"> </w:t>
      </w:r>
      <w:r w:rsidRPr="000E1E34">
        <w:rPr>
          <w:rFonts w:asciiTheme="minorHAnsi" w:hAnsiTheme="minorHAnsi" w:cstheme="minorHAnsi"/>
        </w:rPr>
        <w:t>en 1933 en matière criminelle, puis totalement en 1949.</w:t>
      </w:r>
    </w:p>
    <w:p w14:paraId="4D192DE6" w14:textId="77777777" w:rsidR="00442EFF" w:rsidRPr="000E1E34" w:rsidRDefault="00442EFF" w:rsidP="00442EFF">
      <w:pPr>
        <w:autoSpaceDE w:val="0"/>
        <w:autoSpaceDN w:val="0"/>
        <w:adjustRightInd w:val="0"/>
        <w:rPr>
          <w:rFonts w:asciiTheme="minorHAnsi" w:hAnsiTheme="minorHAnsi" w:cstheme="minorHAnsi"/>
        </w:rPr>
      </w:pPr>
    </w:p>
    <w:p w14:paraId="5A02AB4B"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6. La Cour suprême du Canada siégeait à l’origine dans un édifice situé à l’angle des rues</w:t>
      </w:r>
    </w:p>
    <w:p w14:paraId="337234D0"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Wellington et Bank à Ottawa qui avait auparavant abrité les écuries du Parlement.</w:t>
      </w:r>
    </w:p>
    <w:p w14:paraId="3F60DDDD" w14:textId="77777777" w:rsidR="00442EFF" w:rsidRPr="000E1E34" w:rsidRDefault="00442EFF" w:rsidP="00442EFF">
      <w:pPr>
        <w:autoSpaceDE w:val="0"/>
        <w:autoSpaceDN w:val="0"/>
        <w:adjustRightInd w:val="0"/>
        <w:rPr>
          <w:rFonts w:asciiTheme="minorHAnsi" w:hAnsiTheme="minorHAnsi" w:cstheme="minorHAnsi"/>
        </w:rPr>
      </w:pPr>
    </w:p>
    <w:p w14:paraId="022C3A03"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7. Deux mâts se dressent devant l’édifice de la Cour suprême. Le drapeau du Canada est hissé</w:t>
      </w:r>
      <w:r w:rsidR="00BA6945">
        <w:rPr>
          <w:rFonts w:asciiTheme="minorHAnsi" w:hAnsiTheme="minorHAnsi" w:cstheme="minorHAnsi"/>
        </w:rPr>
        <w:t xml:space="preserve"> </w:t>
      </w:r>
      <w:r w:rsidRPr="000E1E34">
        <w:rPr>
          <w:rFonts w:asciiTheme="minorHAnsi" w:hAnsiTheme="minorHAnsi" w:cstheme="minorHAnsi"/>
        </w:rPr>
        <w:t>tous les jours sur le mât de l’ouest et, sur le mât de l’est, seulement lorsque la Cour siège.</w:t>
      </w:r>
    </w:p>
    <w:p w14:paraId="75BA2694" w14:textId="77777777" w:rsidR="00442EFF" w:rsidRPr="000E1E34" w:rsidRDefault="00442EFF" w:rsidP="00442EFF">
      <w:pPr>
        <w:autoSpaceDE w:val="0"/>
        <w:autoSpaceDN w:val="0"/>
        <w:adjustRightInd w:val="0"/>
        <w:rPr>
          <w:rFonts w:asciiTheme="minorHAnsi" w:hAnsiTheme="minorHAnsi" w:cstheme="minorHAnsi"/>
        </w:rPr>
      </w:pPr>
    </w:p>
    <w:p w14:paraId="01670364"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8. L’édifice actuel de la Cour suprême a été conçu par l’architecte montréalais Ernest Cormier,</w:t>
      </w:r>
      <w:r w:rsidR="00BA6945">
        <w:rPr>
          <w:rFonts w:asciiTheme="minorHAnsi" w:hAnsiTheme="minorHAnsi" w:cstheme="minorHAnsi"/>
        </w:rPr>
        <w:t xml:space="preserve"> </w:t>
      </w:r>
      <w:r w:rsidRPr="000E1E34">
        <w:rPr>
          <w:rFonts w:asciiTheme="minorHAnsi" w:hAnsiTheme="minorHAnsi" w:cstheme="minorHAnsi"/>
        </w:rPr>
        <w:t>à qui l’on doit également l’Université de Montréal, l’Imprimerie du gouvernement à</w:t>
      </w:r>
    </w:p>
    <w:p w14:paraId="67F9D50A"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Gatineau et l’édifice de la Cour d’appel du Québec, à Montréal.</w:t>
      </w:r>
    </w:p>
    <w:p w14:paraId="766EC5EF" w14:textId="77777777" w:rsidR="00442EFF" w:rsidRPr="000E1E34" w:rsidRDefault="00442EFF" w:rsidP="00442EFF">
      <w:pPr>
        <w:autoSpaceDE w:val="0"/>
        <w:autoSpaceDN w:val="0"/>
        <w:adjustRightInd w:val="0"/>
        <w:rPr>
          <w:rFonts w:asciiTheme="minorHAnsi" w:hAnsiTheme="minorHAnsi" w:cstheme="minorHAnsi"/>
        </w:rPr>
      </w:pPr>
    </w:p>
    <w:p w14:paraId="12AC5D4F"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9. La pierre angulaire de l’édifice de la Cour porte la date du 19 mai 1939. Elle est censée avoir</w:t>
      </w:r>
      <w:r w:rsidR="00BA6945">
        <w:rPr>
          <w:rFonts w:asciiTheme="minorHAnsi" w:hAnsiTheme="minorHAnsi" w:cstheme="minorHAnsi"/>
        </w:rPr>
        <w:t xml:space="preserve"> </w:t>
      </w:r>
      <w:r w:rsidRPr="000E1E34">
        <w:rPr>
          <w:rFonts w:asciiTheme="minorHAnsi" w:hAnsiTheme="minorHAnsi" w:cstheme="minorHAnsi"/>
        </w:rPr>
        <w:t>été posée par le roi George VI, mais c’est en fait la reine Elizabeth qui l’a posée en présence</w:t>
      </w:r>
      <w:r w:rsidR="00BA6945">
        <w:rPr>
          <w:rFonts w:asciiTheme="minorHAnsi" w:hAnsiTheme="minorHAnsi" w:cstheme="minorHAnsi"/>
        </w:rPr>
        <w:t xml:space="preserve"> </w:t>
      </w:r>
      <w:r w:rsidRPr="000E1E34">
        <w:rPr>
          <w:rFonts w:asciiTheme="minorHAnsi" w:hAnsiTheme="minorHAnsi" w:cstheme="minorHAnsi"/>
        </w:rPr>
        <w:t>du roi, son mari, le 20 mai 1939. (L’arrivée du bateau qui les transportait a été retardée d’une</w:t>
      </w:r>
      <w:r w:rsidR="00BA6945">
        <w:rPr>
          <w:rFonts w:asciiTheme="minorHAnsi" w:hAnsiTheme="minorHAnsi" w:cstheme="minorHAnsi"/>
        </w:rPr>
        <w:t xml:space="preserve"> </w:t>
      </w:r>
      <w:r w:rsidRPr="000E1E34">
        <w:rPr>
          <w:rFonts w:asciiTheme="minorHAnsi" w:hAnsiTheme="minorHAnsi" w:cstheme="minorHAnsi"/>
        </w:rPr>
        <w:t>journée en raison du mauvais temps qui sévissait sur l’océan Atlantique.)</w:t>
      </w:r>
    </w:p>
    <w:p w14:paraId="7984605C" w14:textId="77777777" w:rsidR="00442EFF" w:rsidRPr="000E1E34" w:rsidRDefault="00442EFF" w:rsidP="00442EFF">
      <w:pPr>
        <w:autoSpaceDE w:val="0"/>
        <w:autoSpaceDN w:val="0"/>
        <w:adjustRightInd w:val="0"/>
        <w:rPr>
          <w:rFonts w:asciiTheme="minorHAnsi" w:hAnsiTheme="minorHAnsi" w:cstheme="minorHAnsi"/>
        </w:rPr>
      </w:pPr>
    </w:p>
    <w:p w14:paraId="6671A042" w14:textId="77777777" w:rsidR="00442EFF" w:rsidRPr="000E1E34" w:rsidRDefault="00442EFF" w:rsidP="00442EFF">
      <w:pPr>
        <w:autoSpaceDE w:val="0"/>
        <w:autoSpaceDN w:val="0"/>
        <w:adjustRightInd w:val="0"/>
        <w:rPr>
          <w:rFonts w:asciiTheme="minorHAnsi" w:hAnsiTheme="minorHAnsi" w:cstheme="minorHAnsi"/>
        </w:rPr>
      </w:pPr>
      <w:r w:rsidRPr="000E1E34">
        <w:rPr>
          <w:rFonts w:asciiTheme="minorHAnsi" w:hAnsiTheme="minorHAnsi" w:cstheme="minorHAnsi"/>
        </w:rPr>
        <w:t>10. La Cour suprême du Canada reçoit chaque année de 550 à 650 demandes d’autorisation</w:t>
      </w:r>
    </w:p>
    <w:p w14:paraId="301DE11D" w14:textId="77777777" w:rsidR="00442EFF" w:rsidRPr="000E1E34" w:rsidRDefault="00442EFF" w:rsidP="00442EFF">
      <w:pPr>
        <w:autoSpaceDE w:val="0"/>
        <w:autoSpaceDN w:val="0"/>
        <w:adjustRightInd w:val="0"/>
        <w:rPr>
          <w:rFonts w:asciiTheme="minorHAnsi" w:hAnsiTheme="minorHAnsi" w:cstheme="minorHAnsi"/>
        </w:rPr>
      </w:pPr>
      <w:proofErr w:type="gramStart"/>
      <w:r w:rsidRPr="000E1E34">
        <w:rPr>
          <w:rFonts w:asciiTheme="minorHAnsi" w:hAnsiTheme="minorHAnsi" w:cstheme="minorHAnsi"/>
        </w:rPr>
        <w:t>d’appel</w:t>
      </w:r>
      <w:proofErr w:type="gramEnd"/>
      <w:r w:rsidRPr="000E1E34">
        <w:rPr>
          <w:rFonts w:asciiTheme="minorHAnsi" w:hAnsiTheme="minorHAnsi" w:cstheme="minorHAnsi"/>
        </w:rPr>
        <w:t xml:space="preserve"> et entend environ 80 appels.</w:t>
      </w:r>
    </w:p>
    <w:sectPr w:rsidR="00442EFF" w:rsidRPr="000E1E34" w:rsidSect="00431FB1">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00797" w:rsidRPr="00F00797">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F00797" w:rsidRPr="00F00797">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7777777"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COUR SUPRÊME DU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7"/>
  </w:num>
  <w:num w:numId="4">
    <w:abstractNumId w:val="29"/>
  </w:num>
  <w:num w:numId="5">
    <w:abstractNumId w:val="26"/>
  </w:num>
  <w:num w:numId="6">
    <w:abstractNumId w:val="0"/>
  </w:num>
  <w:num w:numId="7">
    <w:abstractNumId w:val="13"/>
  </w:num>
  <w:num w:numId="8">
    <w:abstractNumId w:val="12"/>
  </w:num>
  <w:num w:numId="9">
    <w:abstractNumId w:val="16"/>
  </w:num>
  <w:num w:numId="10">
    <w:abstractNumId w:val="28"/>
  </w:num>
  <w:num w:numId="11">
    <w:abstractNumId w:val="20"/>
  </w:num>
  <w:num w:numId="12">
    <w:abstractNumId w:val="9"/>
  </w:num>
  <w:num w:numId="13">
    <w:abstractNumId w:val="34"/>
  </w:num>
  <w:num w:numId="14">
    <w:abstractNumId w:val="7"/>
  </w:num>
  <w:num w:numId="15">
    <w:abstractNumId w:val="21"/>
  </w:num>
  <w:num w:numId="16">
    <w:abstractNumId w:val="32"/>
  </w:num>
  <w:num w:numId="17">
    <w:abstractNumId w:val="36"/>
  </w:num>
  <w:num w:numId="18">
    <w:abstractNumId w:val="17"/>
  </w:num>
  <w:num w:numId="19">
    <w:abstractNumId w:val="19"/>
  </w:num>
  <w:num w:numId="20">
    <w:abstractNumId w:val="2"/>
  </w:num>
  <w:num w:numId="21">
    <w:abstractNumId w:val="25"/>
  </w:num>
  <w:num w:numId="22">
    <w:abstractNumId w:val="22"/>
  </w:num>
  <w:num w:numId="23">
    <w:abstractNumId w:val="24"/>
  </w:num>
  <w:num w:numId="24">
    <w:abstractNumId w:val="3"/>
  </w:num>
  <w:num w:numId="25">
    <w:abstractNumId w:val="18"/>
  </w:num>
  <w:num w:numId="26">
    <w:abstractNumId w:val="1"/>
  </w:num>
  <w:num w:numId="27">
    <w:abstractNumId w:val="35"/>
  </w:num>
  <w:num w:numId="28">
    <w:abstractNumId w:val="11"/>
  </w:num>
  <w:num w:numId="29">
    <w:abstractNumId w:val="14"/>
  </w:num>
  <w:num w:numId="30">
    <w:abstractNumId w:val="33"/>
  </w:num>
  <w:num w:numId="31">
    <w:abstractNumId w:val="4"/>
  </w:num>
  <w:num w:numId="32">
    <w:abstractNumId w:val="15"/>
  </w:num>
  <w:num w:numId="33">
    <w:abstractNumId w:val="23"/>
  </w:num>
  <w:num w:numId="34">
    <w:abstractNumId w:val="27"/>
  </w:num>
  <w:num w:numId="35">
    <w:abstractNumId w:val="5"/>
  </w:num>
  <w:num w:numId="36">
    <w:abstractNumId w:val="10"/>
  </w:num>
  <w:num w:numId="37">
    <w:abstractNumId w:val="30"/>
  </w:num>
  <w:num w:numId="3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4663"/>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B58D3"/>
    <w:rsid w:val="006C0DF9"/>
    <w:rsid w:val="006C217D"/>
    <w:rsid w:val="006C2EBD"/>
    <w:rsid w:val="006C409A"/>
    <w:rsid w:val="006D18EF"/>
    <w:rsid w:val="006D2247"/>
    <w:rsid w:val="006D6402"/>
    <w:rsid w:val="006D73D8"/>
    <w:rsid w:val="006D7845"/>
    <w:rsid w:val="006E00B7"/>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26BB"/>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797"/>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gc.ca/res/education/kit-trousse/act/compile-fra.pdf" TargetMode="External"/><Relationship Id="rId13" Type="http://schemas.openxmlformats.org/officeDocument/2006/relationships/hyperlink" Target="http://www.scc-csc.gc.ca/res/education/kit-trousse/act/compile-fra.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gc.ca/res/education/kit-trousse/act/compile-fr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c-csc.gc.ca/res/education/kit-trousse/act/compile-fra.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www.scc-csc.gc.ca/res/education/kit-trousse/act/compile-fr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02A9DD9-9300-4EC6-A18F-92C58832465D}"/>
</file>

<file path=customXml/itemProps2.xml><?xml version="1.0" encoding="utf-8"?>
<ds:datastoreItem xmlns:ds="http://schemas.openxmlformats.org/officeDocument/2006/customXml" ds:itemID="{A1A7357F-364C-45C9-8726-9414AC86FED5}"/>
</file>

<file path=customXml/itemProps3.xml><?xml version="1.0" encoding="utf-8"?>
<ds:datastoreItem xmlns:ds="http://schemas.openxmlformats.org/officeDocument/2006/customXml" ds:itemID="{8EC12560-2A69-4458-880C-B5AAD650EF2B}"/>
</file>

<file path=customXml/itemProps4.xml><?xml version="1.0" encoding="utf-8"?>
<ds:datastoreItem xmlns:ds="http://schemas.openxmlformats.org/officeDocument/2006/customXml" ds:itemID="{794EFAF1-94B5-4F71-9F33-E24C15670721}"/>
</file>

<file path=docProps/app.xml><?xml version="1.0" encoding="utf-8"?>
<Properties xmlns="http://schemas.openxmlformats.org/officeDocument/2006/extended-properties" xmlns:vt="http://schemas.openxmlformats.org/officeDocument/2006/docPropsVTypes">
  <Template>Normal</Template>
  <TotalTime>68</TotalTime>
  <Pages>8</Pages>
  <Words>1384</Words>
  <Characters>7333</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11</cp:revision>
  <cp:lastPrinted>2012-01-25T14:04:00Z</cp:lastPrinted>
  <dcterms:created xsi:type="dcterms:W3CDTF">2015-06-24T15:58:00Z</dcterms:created>
  <dcterms:modified xsi:type="dcterms:W3CDTF">2015-11-25T15:17:00Z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